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21" w:rsidRDefault="00714B01" w:rsidP="00F11F21">
      <w:pPr>
        <w:pStyle w:val="BodyText"/>
        <w:ind w:left="2430" w:right="2020"/>
        <w:jc w:val="center"/>
      </w:pPr>
      <w:r>
        <w:rPr>
          <w:spacing w:val="-1"/>
        </w:rPr>
        <w:t>Te</w:t>
      </w:r>
      <w:r>
        <w:t>stimo</w:t>
      </w:r>
      <w:r>
        <w:rPr>
          <w:spacing w:val="2"/>
        </w:rPr>
        <w:t>n</w:t>
      </w:r>
      <w:r>
        <w:t>y</w:t>
      </w:r>
      <w:r>
        <w:rPr>
          <w:spacing w:val="-5"/>
        </w:rPr>
        <w:t xml:space="preserve"> </w:t>
      </w:r>
      <w:r>
        <w:t xml:space="preserve">of </w:t>
      </w:r>
    </w:p>
    <w:p w:rsidR="00FB158B" w:rsidRDefault="00FB158B" w:rsidP="00F11F21">
      <w:pPr>
        <w:pStyle w:val="BodyText"/>
        <w:ind w:left="2430" w:right="2020"/>
        <w:jc w:val="center"/>
      </w:pPr>
      <w:r>
        <w:t>Kevin K. Washburn</w:t>
      </w:r>
    </w:p>
    <w:p w:rsidR="00FB158B" w:rsidRDefault="00FB158B" w:rsidP="00F11F21">
      <w:pPr>
        <w:pStyle w:val="BodyText"/>
        <w:ind w:left="2430" w:right="2020"/>
        <w:jc w:val="center"/>
      </w:pPr>
      <w:r>
        <w:t>Assistant Secretary – Indian Affairs</w:t>
      </w:r>
    </w:p>
    <w:p w:rsidR="00D858D5" w:rsidRDefault="00714B01" w:rsidP="00F11F21">
      <w:pPr>
        <w:pStyle w:val="BodyText"/>
        <w:ind w:left="2430" w:right="2020"/>
        <w:jc w:val="center"/>
      </w:pPr>
      <w:r>
        <w:rPr>
          <w:spacing w:val="-1"/>
        </w:rPr>
        <w:t>U</w:t>
      </w:r>
      <w:r>
        <w:t>nit</w:t>
      </w:r>
      <w:r>
        <w:rPr>
          <w:spacing w:val="-1"/>
        </w:rPr>
        <w:t>e</w:t>
      </w:r>
      <w:r>
        <w:t>d St</w:t>
      </w:r>
      <w:r>
        <w:rPr>
          <w:spacing w:val="-1"/>
        </w:rPr>
        <w:t>a</w:t>
      </w:r>
      <w:r>
        <w:t>t</w:t>
      </w:r>
      <w:r>
        <w:rPr>
          <w:spacing w:val="-1"/>
        </w:rPr>
        <w:t>e</w:t>
      </w:r>
      <w:r>
        <w:t xml:space="preserve">s </w:t>
      </w:r>
      <w:r>
        <w:rPr>
          <w:spacing w:val="-1"/>
        </w:rPr>
        <w:t>De</w:t>
      </w:r>
      <w:r>
        <w:t>p</w:t>
      </w:r>
      <w:r>
        <w:rPr>
          <w:spacing w:val="-1"/>
        </w:rPr>
        <w:t>ar</w:t>
      </w:r>
      <w:r>
        <w:t>tm</w:t>
      </w:r>
      <w:r>
        <w:rPr>
          <w:spacing w:val="-1"/>
        </w:rPr>
        <w:t>e</w:t>
      </w:r>
      <w:r>
        <w:rPr>
          <w:spacing w:val="2"/>
        </w:rPr>
        <w:t>n</w:t>
      </w:r>
      <w:r>
        <w:t>t of</w:t>
      </w:r>
      <w:r>
        <w:rPr>
          <w:spacing w:val="-1"/>
        </w:rPr>
        <w:t xml:space="preserve"> </w:t>
      </w:r>
      <w:r>
        <w:t>the</w:t>
      </w:r>
      <w:r>
        <w:rPr>
          <w:spacing w:val="1"/>
        </w:rPr>
        <w:t xml:space="preserve"> </w:t>
      </w:r>
      <w:r>
        <w:rPr>
          <w:spacing w:val="-4"/>
        </w:rPr>
        <w:t>I</w:t>
      </w:r>
      <w:r>
        <w:t>nt</w:t>
      </w:r>
      <w:r>
        <w:rPr>
          <w:spacing w:val="-1"/>
        </w:rPr>
        <w:t>er</w:t>
      </w:r>
      <w:r>
        <w:t xml:space="preserve">ior </w:t>
      </w:r>
    </w:p>
    <w:p w:rsidR="005A24EC" w:rsidRDefault="00714B01" w:rsidP="00F11F21">
      <w:pPr>
        <w:pStyle w:val="BodyText"/>
        <w:ind w:left="2430" w:right="2020"/>
        <w:jc w:val="center"/>
      </w:pPr>
      <w:r>
        <w:rPr>
          <w:spacing w:val="-2"/>
        </w:rPr>
        <w:t>B</w:t>
      </w:r>
      <w:r>
        <w:rPr>
          <w:spacing w:val="-1"/>
        </w:rPr>
        <w:t>ef</w:t>
      </w:r>
      <w:r>
        <w:rPr>
          <w:spacing w:val="2"/>
        </w:rPr>
        <w:t>o</w:t>
      </w:r>
      <w:r>
        <w:rPr>
          <w:spacing w:val="-1"/>
        </w:rPr>
        <w:t>r</w:t>
      </w:r>
      <w:r>
        <w:t>e</w:t>
      </w:r>
      <w:r>
        <w:rPr>
          <w:spacing w:val="-1"/>
        </w:rPr>
        <w:t xml:space="preserve"> T</w:t>
      </w:r>
      <w:r>
        <w:rPr>
          <w:spacing w:val="2"/>
        </w:rPr>
        <w:t>h</w:t>
      </w:r>
      <w:r>
        <w:t>e</w:t>
      </w:r>
    </w:p>
    <w:p w:rsidR="006D7E8D" w:rsidRDefault="006D7E8D" w:rsidP="00F11F21">
      <w:pPr>
        <w:pStyle w:val="BodyText"/>
        <w:ind w:left="2430" w:right="2020"/>
        <w:jc w:val="center"/>
        <w:rPr>
          <w:spacing w:val="-3"/>
        </w:rPr>
      </w:pPr>
      <w:r>
        <w:t>Senate</w:t>
      </w:r>
      <w:r w:rsidR="00997D1D">
        <w:t xml:space="preserve"> Committee on </w:t>
      </w:r>
      <w:r>
        <w:t>Indian Affairs</w:t>
      </w:r>
      <w:r w:rsidRPr="006D7E8D">
        <w:rPr>
          <w:spacing w:val="-3"/>
        </w:rPr>
        <w:t xml:space="preserve"> </w:t>
      </w:r>
    </w:p>
    <w:p w:rsidR="00997D1D" w:rsidRDefault="006D7E8D" w:rsidP="00F11F21">
      <w:pPr>
        <w:pStyle w:val="BodyText"/>
        <w:ind w:left="2430" w:right="2020"/>
        <w:jc w:val="center"/>
      </w:pPr>
      <w:r w:rsidRPr="006D7E8D">
        <w:rPr>
          <w:spacing w:val="-3"/>
        </w:rPr>
        <w:t>Oversight Hearing</w:t>
      </w:r>
    </w:p>
    <w:p w:rsidR="005A24EC" w:rsidRDefault="00714B01" w:rsidP="00F11F21">
      <w:pPr>
        <w:pStyle w:val="BodyText"/>
        <w:ind w:left="2430" w:right="2020"/>
        <w:jc w:val="center"/>
      </w:pPr>
      <w:r>
        <w:rPr>
          <w:spacing w:val="-1"/>
        </w:rPr>
        <w:t>O</w:t>
      </w:r>
      <w:r w:rsidR="006D7E8D">
        <w:t>n</w:t>
      </w:r>
    </w:p>
    <w:p w:rsidR="00F11F21" w:rsidRDefault="006D7E8D" w:rsidP="00F11F21">
      <w:pPr>
        <w:pStyle w:val="BodyText"/>
        <w:ind w:left="2434" w:right="2016"/>
        <w:jc w:val="center"/>
        <w:rPr>
          <w:spacing w:val="-3"/>
        </w:rPr>
      </w:pPr>
      <w:r w:rsidRPr="006D7E8D">
        <w:rPr>
          <w:spacing w:val="-3"/>
        </w:rPr>
        <w:t xml:space="preserve">"Wildfires and Forest Management: Prevention is Preservation" </w:t>
      </w:r>
    </w:p>
    <w:p w:rsidR="005B4EF7" w:rsidRDefault="005B4EF7" w:rsidP="00F11F21">
      <w:pPr>
        <w:pStyle w:val="BodyText"/>
        <w:ind w:left="2434" w:right="2016"/>
        <w:jc w:val="center"/>
        <w:rPr>
          <w:spacing w:val="-2"/>
        </w:rPr>
      </w:pPr>
    </w:p>
    <w:p w:rsidR="00997D1D" w:rsidRDefault="006D7E8D" w:rsidP="00F11F21">
      <w:pPr>
        <w:pStyle w:val="BodyText"/>
        <w:ind w:left="2434" w:right="2016"/>
        <w:jc w:val="center"/>
        <w:rPr>
          <w:spacing w:val="-2"/>
        </w:rPr>
      </w:pPr>
      <w:r>
        <w:rPr>
          <w:spacing w:val="-2"/>
        </w:rPr>
        <w:t>May 14</w:t>
      </w:r>
      <w:r w:rsidR="00997D1D">
        <w:rPr>
          <w:spacing w:val="-2"/>
        </w:rPr>
        <w:t>, 2014</w:t>
      </w:r>
    </w:p>
    <w:p w:rsidR="004B7F28" w:rsidRDefault="004B7F28" w:rsidP="00FB7A3C">
      <w:pPr>
        <w:pStyle w:val="BodyText"/>
        <w:ind w:left="86" w:right="43"/>
        <w:rPr>
          <w:spacing w:val="-1"/>
        </w:rPr>
      </w:pPr>
    </w:p>
    <w:p w:rsidR="006D7E8D" w:rsidRDefault="00714B01" w:rsidP="00BD7DFB">
      <w:pPr>
        <w:pStyle w:val="BodyText"/>
        <w:ind w:left="86" w:right="43"/>
        <w:rPr>
          <w:spacing w:val="-1"/>
        </w:rPr>
      </w:pPr>
      <w:r>
        <w:rPr>
          <w:spacing w:val="-1"/>
        </w:rPr>
        <w:t>G</w:t>
      </w:r>
      <w:r w:rsidRPr="00997D1D">
        <w:rPr>
          <w:spacing w:val="-1"/>
        </w:rPr>
        <w:t xml:space="preserve">ood </w:t>
      </w:r>
      <w:r w:rsidR="00E52C7B">
        <w:rPr>
          <w:spacing w:val="-1"/>
        </w:rPr>
        <w:t xml:space="preserve">afternoon </w:t>
      </w:r>
      <w:r w:rsidRPr="00997D1D">
        <w:rPr>
          <w:spacing w:val="-1"/>
        </w:rPr>
        <w:t>Ch</w:t>
      </w:r>
      <w:r>
        <w:rPr>
          <w:spacing w:val="-1"/>
        </w:rPr>
        <w:t>a</w:t>
      </w:r>
      <w:r w:rsidRPr="00997D1D">
        <w:rPr>
          <w:spacing w:val="-1"/>
        </w:rPr>
        <w:t>irm</w:t>
      </w:r>
      <w:r>
        <w:rPr>
          <w:spacing w:val="-1"/>
        </w:rPr>
        <w:t>a</w:t>
      </w:r>
      <w:r w:rsidRPr="00997D1D">
        <w:rPr>
          <w:spacing w:val="-1"/>
        </w:rPr>
        <w:t xml:space="preserve">n </w:t>
      </w:r>
      <w:r w:rsidR="00E52C7B">
        <w:rPr>
          <w:spacing w:val="-1"/>
        </w:rPr>
        <w:t>Tester</w:t>
      </w:r>
      <w:r w:rsidR="00912C1A">
        <w:rPr>
          <w:spacing w:val="-1"/>
        </w:rPr>
        <w:t xml:space="preserve">, </w:t>
      </w:r>
      <w:r w:rsidR="006D7E8D">
        <w:rPr>
          <w:spacing w:val="-1"/>
        </w:rPr>
        <w:t>Vice Chairman Barrasso</w:t>
      </w:r>
      <w:r w:rsidR="00912C1A">
        <w:rPr>
          <w:spacing w:val="-1"/>
        </w:rPr>
        <w:t xml:space="preserve">, </w:t>
      </w:r>
      <w:r>
        <w:rPr>
          <w:spacing w:val="-1"/>
        </w:rPr>
        <w:t>a</w:t>
      </w:r>
      <w:r w:rsidRPr="00997D1D">
        <w:rPr>
          <w:spacing w:val="-1"/>
        </w:rPr>
        <w:t>nd m</w:t>
      </w:r>
      <w:r>
        <w:rPr>
          <w:spacing w:val="-1"/>
        </w:rPr>
        <w:t>e</w:t>
      </w:r>
      <w:r w:rsidRPr="00997D1D">
        <w:rPr>
          <w:spacing w:val="-1"/>
        </w:rPr>
        <w:t>mb</w:t>
      </w:r>
      <w:r>
        <w:rPr>
          <w:spacing w:val="-1"/>
        </w:rPr>
        <w:t>er</w:t>
      </w:r>
      <w:r w:rsidRPr="00997D1D">
        <w:rPr>
          <w:spacing w:val="-1"/>
        </w:rPr>
        <w:t>s of the Committ</w:t>
      </w:r>
      <w:r>
        <w:rPr>
          <w:spacing w:val="-1"/>
        </w:rPr>
        <w:t>ee</w:t>
      </w:r>
      <w:r w:rsidRPr="00997D1D">
        <w:rPr>
          <w:spacing w:val="-1"/>
        </w:rPr>
        <w:t xml:space="preserve">. </w:t>
      </w:r>
      <w:r w:rsidR="004B7F28">
        <w:rPr>
          <w:spacing w:val="-1"/>
        </w:rPr>
        <w:t xml:space="preserve"> </w:t>
      </w:r>
      <w:r>
        <w:rPr>
          <w:spacing w:val="-1"/>
        </w:rPr>
        <w:t>T</w:t>
      </w:r>
      <w:r w:rsidRPr="00997D1D">
        <w:rPr>
          <w:spacing w:val="-1"/>
        </w:rPr>
        <w:t>h</w:t>
      </w:r>
      <w:r>
        <w:rPr>
          <w:spacing w:val="-1"/>
        </w:rPr>
        <w:t>a</w:t>
      </w:r>
      <w:r w:rsidRPr="00997D1D">
        <w:rPr>
          <w:spacing w:val="-1"/>
        </w:rPr>
        <w:t xml:space="preserve">nk you </w:t>
      </w:r>
      <w:r>
        <w:rPr>
          <w:spacing w:val="-1"/>
        </w:rPr>
        <w:t>f</w:t>
      </w:r>
      <w:r w:rsidRPr="00997D1D">
        <w:rPr>
          <w:spacing w:val="-1"/>
        </w:rPr>
        <w:t>or inviting the D</w:t>
      </w:r>
      <w:r>
        <w:rPr>
          <w:spacing w:val="-1"/>
        </w:rPr>
        <w:t>e</w:t>
      </w:r>
      <w:r w:rsidRPr="00997D1D">
        <w:rPr>
          <w:spacing w:val="-1"/>
        </w:rPr>
        <w:t>pa</w:t>
      </w:r>
      <w:r>
        <w:rPr>
          <w:spacing w:val="-1"/>
        </w:rPr>
        <w:t>r</w:t>
      </w:r>
      <w:r w:rsidRPr="00997D1D">
        <w:rPr>
          <w:spacing w:val="-1"/>
        </w:rPr>
        <w:t>tm</w:t>
      </w:r>
      <w:r>
        <w:rPr>
          <w:spacing w:val="-1"/>
        </w:rPr>
        <w:t>e</w:t>
      </w:r>
      <w:r w:rsidRPr="00997D1D">
        <w:rPr>
          <w:spacing w:val="-1"/>
        </w:rPr>
        <w:t>nt of the Int</w:t>
      </w:r>
      <w:r>
        <w:rPr>
          <w:spacing w:val="-1"/>
        </w:rPr>
        <w:t>er</w:t>
      </w:r>
      <w:r w:rsidRPr="00997D1D">
        <w:rPr>
          <w:spacing w:val="-1"/>
        </w:rPr>
        <w:t xml:space="preserve">ior </w:t>
      </w:r>
      <w:r>
        <w:rPr>
          <w:spacing w:val="-1"/>
        </w:rPr>
        <w:t>(</w:t>
      </w:r>
      <w:r w:rsidRPr="00997D1D">
        <w:rPr>
          <w:spacing w:val="-1"/>
        </w:rPr>
        <w:t>D</w:t>
      </w:r>
      <w:r>
        <w:rPr>
          <w:spacing w:val="-1"/>
        </w:rPr>
        <w:t>e</w:t>
      </w:r>
      <w:r w:rsidRPr="00997D1D">
        <w:rPr>
          <w:spacing w:val="-1"/>
        </w:rPr>
        <w:t>p</w:t>
      </w:r>
      <w:r>
        <w:rPr>
          <w:spacing w:val="-1"/>
        </w:rPr>
        <w:t>ar</w:t>
      </w:r>
      <w:r w:rsidRPr="00997D1D">
        <w:rPr>
          <w:spacing w:val="-1"/>
        </w:rPr>
        <w:t>tm</w:t>
      </w:r>
      <w:r>
        <w:rPr>
          <w:spacing w:val="-1"/>
        </w:rPr>
        <w:t>e</w:t>
      </w:r>
      <w:r w:rsidRPr="00997D1D">
        <w:rPr>
          <w:spacing w:val="-1"/>
        </w:rPr>
        <w:t>nt) to p</w:t>
      </w:r>
      <w:r>
        <w:rPr>
          <w:spacing w:val="-1"/>
        </w:rPr>
        <w:t>r</w:t>
      </w:r>
      <w:r w:rsidRPr="00997D1D">
        <w:rPr>
          <w:spacing w:val="-1"/>
        </w:rPr>
        <w:t>ovide t</w:t>
      </w:r>
      <w:r>
        <w:rPr>
          <w:spacing w:val="-1"/>
        </w:rPr>
        <w:t>e</w:t>
      </w:r>
      <w:r w:rsidRPr="00997D1D">
        <w:rPr>
          <w:spacing w:val="-1"/>
        </w:rPr>
        <w:t xml:space="preserve">stimony </w:t>
      </w:r>
      <w:r w:rsidR="003A7C8E">
        <w:rPr>
          <w:spacing w:val="-1"/>
        </w:rPr>
        <w:t xml:space="preserve">about </w:t>
      </w:r>
      <w:r w:rsidR="00A34B75">
        <w:rPr>
          <w:spacing w:val="-1"/>
        </w:rPr>
        <w:t xml:space="preserve">tribal </w:t>
      </w:r>
      <w:r w:rsidR="006D7E8D">
        <w:rPr>
          <w:spacing w:val="-1"/>
        </w:rPr>
        <w:t>forestry and wildland fire management</w:t>
      </w:r>
      <w:r w:rsidR="00763E45">
        <w:rPr>
          <w:spacing w:val="-1"/>
        </w:rPr>
        <w:t>.</w:t>
      </w:r>
      <w:r w:rsidR="006D7E8D">
        <w:rPr>
          <w:spacing w:val="-1"/>
        </w:rPr>
        <w:t xml:space="preserve">  </w:t>
      </w:r>
      <w:r w:rsidR="00170402">
        <w:rPr>
          <w:spacing w:val="-1"/>
        </w:rPr>
        <w:t>Forests</w:t>
      </w:r>
      <w:r w:rsidR="00170402" w:rsidRPr="00D0632C">
        <w:rPr>
          <w:spacing w:val="-1"/>
        </w:rPr>
        <w:t xml:space="preserve"> </w:t>
      </w:r>
      <w:r w:rsidR="00A34B75" w:rsidRPr="00D0632C">
        <w:rPr>
          <w:spacing w:val="-1"/>
        </w:rPr>
        <w:t>encompass about a third of the total Indian trust lands</w:t>
      </w:r>
      <w:r w:rsidR="00A34B75">
        <w:rPr>
          <w:spacing w:val="-1"/>
        </w:rPr>
        <w:t xml:space="preserve"> and</w:t>
      </w:r>
      <w:r w:rsidR="00A34B75" w:rsidRPr="00D0632C">
        <w:rPr>
          <w:spacing w:val="-1"/>
        </w:rPr>
        <w:t xml:space="preserve"> </w:t>
      </w:r>
      <w:r w:rsidR="00170402" w:rsidRPr="00D0632C">
        <w:rPr>
          <w:spacing w:val="-1"/>
        </w:rPr>
        <w:t>provide irreplaceable economic and cul</w:t>
      </w:r>
      <w:r w:rsidR="00E52C7B">
        <w:rPr>
          <w:spacing w:val="-1"/>
        </w:rPr>
        <w:t>tural benefits to Indian people</w:t>
      </w:r>
      <w:r w:rsidR="00BD7A85">
        <w:rPr>
          <w:spacing w:val="-1"/>
        </w:rPr>
        <w:t xml:space="preserve">.  </w:t>
      </w:r>
      <w:r w:rsidR="00170402" w:rsidRPr="00D0632C">
        <w:rPr>
          <w:spacing w:val="-1"/>
        </w:rPr>
        <w:t>Forests store and filter the water and purify the air.  They sustain habitats for the fish and wildlife that provide sustenance for the people.  They produce foods, medicines, fuel, and materials for shelter, transportation, and artistic expression.  Forests provide reven</w:t>
      </w:r>
      <w:r w:rsidR="00E52C7B">
        <w:rPr>
          <w:spacing w:val="-1"/>
        </w:rPr>
        <w:t>ues for many tribal governments</w:t>
      </w:r>
      <w:r w:rsidR="00170402" w:rsidRPr="00D0632C">
        <w:rPr>
          <w:spacing w:val="-1"/>
        </w:rPr>
        <w:t xml:space="preserve"> </w:t>
      </w:r>
      <w:r w:rsidR="00E52C7B">
        <w:rPr>
          <w:spacing w:val="-1"/>
        </w:rPr>
        <w:t xml:space="preserve">and in some cases provide </w:t>
      </w:r>
      <w:r w:rsidR="00170402" w:rsidRPr="00D0632C">
        <w:rPr>
          <w:spacing w:val="-1"/>
        </w:rPr>
        <w:t>the principal source of revenue</w:t>
      </w:r>
      <w:r w:rsidR="00E52C7B">
        <w:rPr>
          <w:spacing w:val="-1"/>
        </w:rPr>
        <w:t xml:space="preserve"> for a tribal government and provide </w:t>
      </w:r>
      <w:r w:rsidR="00170402" w:rsidRPr="00D0632C">
        <w:rPr>
          <w:spacing w:val="-1"/>
        </w:rPr>
        <w:t xml:space="preserve">employment for Indian people </w:t>
      </w:r>
      <w:r w:rsidR="00E52C7B">
        <w:rPr>
          <w:spacing w:val="-1"/>
        </w:rPr>
        <w:t xml:space="preserve">in these </w:t>
      </w:r>
      <w:r w:rsidR="00170402" w:rsidRPr="00D0632C">
        <w:rPr>
          <w:spacing w:val="-1"/>
        </w:rPr>
        <w:t>rural communities.</w:t>
      </w:r>
    </w:p>
    <w:p w:rsidR="00170402" w:rsidRDefault="00170402" w:rsidP="00BD7DFB">
      <w:pPr>
        <w:pStyle w:val="BodyText"/>
        <w:ind w:left="86" w:right="43"/>
        <w:rPr>
          <w:b/>
          <w:spacing w:val="-1"/>
        </w:rPr>
      </w:pPr>
    </w:p>
    <w:p w:rsidR="00A42187" w:rsidRPr="00A42187" w:rsidRDefault="00A42187" w:rsidP="00BD7DFB">
      <w:pPr>
        <w:pStyle w:val="BodyText"/>
        <w:ind w:left="86" w:right="43"/>
        <w:rPr>
          <w:b/>
          <w:spacing w:val="-1"/>
        </w:rPr>
      </w:pPr>
      <w:r w:rsidRPr="00A42187">
        <w:rPr>
          <w:b/>
          <w:spacing w:val="-1"/>
        </w:rPr>
        <w:t>Overview</w:t>
      </w:r>
    </w:p>
    <w:p w:rsidR="00A42187" w:rsidRDefault="00A42187" w:rsidP="00BD7DFB">
      <w:pPr>
        <w:pStyle w:val="BodyText"/>
        <w:ind w:left="86" w:right="43"/>
        <w:rPr>
          <w:spacing w:val="-1"/>
        </w:rPr>
      </w:pPr>
    </w:p>
    <w:p w:rsidR="00D0632C" w:rsidRDefault="00D0632C" w:rsidP="00D0632C">
      <w:pPr>
        <w:pStyle w:val="BodyText"/>
        <w:ind w:left="86" w:right="43"/>
        <w:rPr>
          <w:spacing w:val="-1"/>
        </w:rPr>
      </w:pPr>
      <w:r w:rsidRPr="00D0632C">
        <w:rPr>
          <w:spacing w:val="-1"/>
        </w:rPr>
        <w:t xml:space="preserve">There are over 18 million acres of Indian forests in the U.S. held in trust by the federal government.  There are 310 forested Indian reservations located in 24 states. Six million acres are considered commercial timberlands, nearly four million acres are commercial woodlands, and more than eight million acres are a mixture of noncommercial timberlands and woodlands.  </w:t>
      </w:r>
      <w:r w:rsidR="00170402">
        <w:rPr>
          <w:spacing w:val="-1"/>
        </w:rPr>
        <w:t>Commercial forests on trust land are producing nearly one billion board feet of merchantable timber every year.</w:t>
      </w:r>
    </w:p>
    <w:p w:rsidR="00D0632C" w:rsidRPr="00D0632C" w:rsidRDefault="00D0632C" w:rsidP="00D0632C">
      <w:pPr>
        <w:pStyle w:val="BodyText"/>
        <w:ind w:left="86" w:right="43"/>
        <w:rPr>
          <w:spacing w:val="-1"/>
        </w:rPr>
      </w:pPr>
    </w:p>
    <w:p w:rsidR="00763E45" w:rsidRDefault="00BD7A85" w:rsidP="00BD7DFB">
      <w:pPr>
        <w:pStyle w:val="BodyText"/>
        <w:ind w:left="86" w:right="43"/>
        <w:rPr>
          <w:spacing w:val="-1"/>
        </w:rPr>
      </w:pPr>
      <w:r>
        <w:rPr>
          <w:spacing w:val="-1"/>
        </w:rPr>
        <w:t>Historically</w:t>
      </w:r>
      <w:r w:rsidR="00763E45">
        <w:rPr>
          <w:spacing w:val="-1"/>
        </w:rPr>
        <w:t xml:space="preserve">, </w:t>
      </w:r>
      <w:r w:rsidR="00D0632C">
        <w:rPr>
          <w:spacing w:val="-1"/>
        </w:rPr>
        <w:t xml:space="preserve">the management of tribal land </w:t>
      </w:r>
      <w:r w:rsidR="00763E45">
        <w:rPr>
          <w:spacing w:val="-1"/>
        </w:rPr>
        <w:t xml:space="preserve">was accomplished through the use of fire.  </w:t>
      </w:r>
      <w:r w:rsidR="00D50608">
        <w:rPr>
          <w:spacing w:val="-1"/>
        </w:rPr>
        <w:t>Today h</w:t>
      </w:r>
      <w:r w:rsidR="00763E45">
        <w:rPr>
          <w:spacing w:val="-1"/>
        </w:rPr>
        <w:t xml:space="preserve">owever, fire </w:t>
      </w:r>
      <w:r w:rsidR="00D0632C">
        <w:rPr>
          <w:spacing w:val="-1"/>
        </w:rPr>
        <w:t xml:space="preserve">alone </w:t>
      </w:r>
      <w:r w:rsidR="00763E45">
        <w:rPr>
          <w:spacing w:val="-1"/>
        </w:rPr>
        <w:t xml:space="preserve">cannot be used to accomplish </w:t>
      </w:r>
      <w:r w:rsidR="0033780D">
        <w:rPr>
          <w:spacing w:val="-1"/>
        </w:rPr>
        <w:t xml:space="preserve">forest management activities.  </w:t>
      </w:r>
      <w:r w:rsidR="00D50608">
        <w:rPr>
          <w:spacing w:val="-1"/>
        </w:rPr>
        <w:t xml:space="preserve">The </w:t>
      </w:r>
      <w:r w:rsidR="00D50608" w:rsidRPr="00D50608">
        <w:rPr>
          <w:spacing w:val="-1"/>
        </w:rPr>
        <w:t>management of Indian forests and other resources is limited by geographic and political boundaries and increasingly threatened from external forces, such as wildfire, insects, disease, development and urbanization.</w:t>
      </w:r>
      <w:r w:rsidR="00D0632C">
        <w:rPr>
          <w:spacing w:val="-1"/>
        </w:rPr>
        <w:t xml:space="preserve"> </w:t>
      </w:r>
    </w:p>
    <w:p w:rsidR="00D0632C" w:rsidRPr="00D0632C" w:rsidRDefault="00D0632C" w:rsidP="00D0632C">
      <w:pPr>
        <w:pStyle w:val="BodyText"/>
        <w:ind w:left="86" w:right="43"/>
        <w:rPr>
          <w:spacing w:val="-1"/>
        </w:rPr>
      </w:pPr>
    </w:p>
    <w:p w:rsidR="00260D88" w:rsidRDefault="00D0632C" w:rsidP="00D0632C">
      <w:pPr>
        <w:pStyle w:val="BodyText"/>
        <w:ind w:left="86" w:right="43"/>
        <w:rPr>
          <w:spacing w:val="-1"/>
        </w:rPr>
      </w:pPr>
      <w:r w:rsidRPr="00D0632C">
        <w:rPr>
          <w:spacing w:val="-1"/>
        </w:rPr>
        <w:t xml:space="preserve">Forests on tribal reservations and throughout the country, but particularly in the more arid interior west, have grown much denser in recent decades, have undergone shifts in species composition, and have experienced more frequent epidemics of insect and disease </w:t>
      </w:r>
      <w:r w:rsidR="00BD7A85">
        <w:rPr>
          <w:spacing w:val="-1"/>
        </w:rPr>
        <w:t xml:space="preserve">infestations.  These conditions are </w:t>
      </w:r>
      <w:r w:rsidRPr="00D0632C">
        <w:rPr>
          <w:spacing w:val="-1"/>
        </w:rPr>
        <w:t>considered indicators of</w:t>
      </w:r>
      <w:r w:rsidR="00BD7A85">
        <w:rPr>
          <w:spacing w:val="-1"/>
        </w:rPr>
        <w:t xml:space="preserve"> poor forest health and jeopardize </w:t>
      </w:r>
      <w:r w:rsidR="00260D88">
        <w:rPr>
          <w:spacing w:val="-1"/>
        </w:rPr>
        <w:t xml:space="preserve">tribal </w:t>
      </w:r>
      <w:r w:rsidRPr="00D0632C">
        <w:rPr>
          <w:spacing w:val="-1"/>
        </w:rPr>
        <w:t xml:space="preserve">forest </w:t>
      </w:r>
      <w:r w:rsidR="00260D88">
        <w:rPr>
          <w:spacing w:val="-1"/>
        </w:rPr>
        <w:t>resources</w:t>
      </w:r>
      <w:r w:rsidRPr="00D0632C">
        <w:rPr>
          <w:spacing w:val="-1"/>
        </w:rPr>
        <w:t xml:space="preserve">.  Left untreated, forests in </w:t>
      </w:r>
      <w:r w:rsidR="00BD7A85">
        <w:rPr>
          <w:spacing w:val="-1"/>
        </w:rPr>
        <w:t xml:space="preserve">poor condition </w:t>
      </w:r>
      <w:r w:rsidRPr="00D0632C">
        <w:rPr>
          <w:spacing w:val="-1"/>
        </w:rPr>
        <w:t>pose a threat of catastrophic loss by wildfire</w:t>
      </w:r>
      <w:r w:rsidR="00A34B75">
        <w:rPr>
          <w:spacing w:val="-1"/>
        </w:rPr>
        <w:t>.</w:t>
      </w:r>
      <w:r>
        <w:rPr>
          <w:spacing w:val="-1"/>
        </w:rPr>
        <w:t xml:space="preserve"> </w:t>
      </w:r>
      <w:r w:rsidR="001E517D">
        <w:rPr>
          <w:spacing w:val="-1"/>
        </w:rPr>
        <w:t xml:space="preserve"> </w:t>
      </w:r>
      <w:r w:rsidR="00A34B75">
        <w:rPr>
          <w:spacing w:val="-1"/>
        </w:rPr>
        <w:t>Maintaining</w:t>
      </w:r>
      <w:r w:rsidR="001E517D">
        <w:rPr>
          <w:spacing w:val="-1"/>
        </w:rPr>
        <w:t xml:space="preserve"> healthy, productive tribal forests requires the cutting and sale of large trees as well as the thinning of small trees through mechanical and prescribed fire methods.</w:t>
      </w:r>
    </w:p>
    <w:p w:rsidR="001E517D" w:rsidRDefault="001E517D" w:rsidP="00D0632C">
      <w:pPr>
        <w:pStyle w:val="BodyText"/>
        <w:ind w:left="86" w:right="43"/>
        <w:rPr>
          <w:spacing w:val="-1"/>
        </w:rPr>
      </w:pPr>
    </w:p>
    <w:p w:rsidR="004750E4" w:rsidRDefault="004750E4" w:rsidP="00D0632C">
      <w:pPr>
        <w:pStyle w:val="BodyText"/>
        <w:ind w:left="86" w:right="43"/>
        <w:rPr>
          <w:spacing w:val="-1"/>
        </w:rPr>
      </w:pPr>
    </w:p>
    <w:p w:rsidR="004750E4" w:rsidRDefault="004750E4" w:rsidP="00D0632C">
      <w:pPr>
        <w:pStyle w:val="BodyText"/>
        <w:ind w:left="86" w:right="43"/>
        <w:rPr>
          <w:spacing w:val="-1"/>
        </w:rPr>
      </w:pPr>
    </w:p>
    <w:p w:rsidR="00260D88" w:rsidRPr="00260D88" w:rsidRDefault="00260D88" w:rsidP="00D0632C">
      <w:pPr>
        <w:pStyle w:val="BodyText"/>
        <w:ind w:left="86" w:right="43"/>
        <w:rPr>
          <w:b/>
          <w:spacing w:val="-1"/>
        </w:rPr>
      </w:pPr>
      <w:r w:rsidRPr="00260D88">
        <w:rPr>
          <w:b/>
          <w:spacing w:val="-1"/>
        </w:rPr>
        <w:lastRenderedPageBreak/>
        <w:t xml:space="preserve">Timber Management </w:t>
      </w:r>
      <w:r w:rsidR="001E50EF">
        <w:rPr>
          <w:b/>
          <w:spacing w:val="-1"/>
        </w:rPr>
        <w:t>– T</w:t>
      </w:r>
      <w:r w:rsidR="00615D1F">
        <w:rPr>
          <w:b/>
          <w:spacing w:val="-1"/>
        </w:rPr>
        <w:t>hinning</w:t>
      </w:r>
      <w:r w:rsidR="001E50EF">
        <w:rPr>
          <w:b/>
          <w:spacing w:val="-1"/>
        </w:rPr>
        <w:t xml:space="preserve"> the Large Trees</w:t>
      </w:r>
    </w:p>
    <w:p w:rsidR="00260D88" w:rsidRDefault="00260D88" w:rsidP="00D0632C">
      <w:pPr>
        <w:pStyle w:val="BodyText"/>
        <w:ind w:left="86" w:right="43"/>
        <w:rPr>
          <w:spacing w:val="-1"/>
        </w:rPr>
      </w:pPr>
    </w:p>
    <w:p w:rsidR="00B50058" w:rsidRDefault="00260D88" w:rsidP="00260D88">
      <w:pPr>
        <w:pStyle w:val="BodyText"/>
        <w:ind w:left="86" w:right="43"/>
        <w:rPr>
          <w:spacing w:val="-1"/>
        </w:rPr>
      </w:pPr>
      <w:r w:rsidRPr="00260D88">
        <w:rPr>
          <w:spacing w:val="-1"/>
        </w:rPr>
        <w:t>Our professional foresters and fire managers who work for the Bureau of Indian Affairs and for Tribal programs understand the art and science of maintaining forest health</w:t>
      </w:r>
      <w:r w:rsidR="00E37CCE">
        <w:rPr>
          <w:spacing w:val="-1"/>
        </w:rPr>
        <w:t>, as well as the need to incorporate Tribal goals, objectives and traditional ecological knowledge</w:t>
      </w:r>
      <w:r w:rsidRPr="00260D88">
        <w:rPr>
          <w:spacing w:val="-1"/>
        </w:rPr>
        <w:t xml:space="preserve">.  </w:t>
      </w:r>
      <w:r w:rsidR="00E37CCE">
        <w:rPr>
          <w:spacing w:val="-1"/>
        </w:rPr>
        <w:t>However,</w:t>
      </w:r>
      <w:r w:rsidRPr="00260D88">
        <w:rPr>
          <w:spacing w:val="-1"/>
        </w:rPr>
        <w:t xml:space="preserve"> there are various limitations to the amount of work </w:t>
      </w:r>
      <w:r w:rsidR="00E37CCE">
        <w:rPr>
          <w:spacing w:val="-1"/>
        </w:rPr>
        <w:t>these dedicated land managers</w:t>
      </w:r>
      <w:r w:rsidRPr="00260D88">
        <w:rPr>
          <w:spacing w:val="-1"/>
        </w:rPr>
        <w:t xml:space="preserve"> can perform, including the absence of viable forest products markets, milling infrastructure, and </w:t>
      </w:r>
      <w:r w:rsidR="00B662ED">
        <w:rPr>
          <w:spacing w:val="-1"/>
        </w:rPr>
        <w:t xml:space="preserve">resources for </w:t>
      </w:r>
      <w:r w:rsidRPr="00260D88">
        <w:rPr>
          <w:spacing w:val="-1"/>
        </w:rPr>
        <w:t xml:space="preserve">post-harvest </w:t>
      </w:r>
      <w:r w:rsidR="00B662ED">
        <w:rPr>
          <w:spacing w:val="-1"/>
        </w:rPr>
        <w:t>thinning, burning, and planting</w:t>
      </w:r>
      <w:r w:rsidRPr="00260D88">
        <w:rPr>
          <w:spacing w:val="-1"/>
        </w:rPr>
        <w:t>.</w:t>
      </w:r>
      <w:r w:rsidR="001E50EF" w:rsidRPr="001E50EF">
        <w:rPr>
          <w:spacing w:val="-1"/>
        </w:rPr>
        <w:t xml:space="preserve"> </w:t>
      </w:r>
      <w:r w:rsidR="001E50EF">
        <w:rPr>
          <w:spacing w:val="-1"/>
        </w:rPr>
        <w:t xml:space="preserve"> </w:t>
      </w:r>
    </w:p>
    <w:p w:rsidR="00B50058" w:rsidRDefault="00B50058" w:rsidP="00260D88">
      <w:pPr>
        <w:pStyle w:val="BodyText"/>
        <w:ind w:left="86" w:right="43"/>
        <w:rPr>
          <w:spacing w:val="-1"/>
        </w:rPr>
      </w:pPr>
      <w:r>
        <w:rPr>
          <w:spacing w:val="-1"/>
        </w:rPr>
        <w:t>Since 2003, timber harvest levels have dropped 42%, from 635</w:t>
      </w:r>
      <w:r w:rsidR="00616D90">
        <w:rPr>
          <w:spacing w:val="-1"/>
        </w:rPr>
        <w:t>.4</w:t>
      </w:r>
      <w:r>
        <w:rPr>
          <w:spacing w:val="-1"/>
        </w:rPr>
        <w:t xml:space="preserve"> to 367</w:t>
      </w:r>
      <w:r w:rsidR="00616D90">
        <w:rPr>
          <w:spacing w:val="-1"/>
        </w:rPr>
        <w:t>.9</w:t>
      </w:r>
      <w:r>
        <w:rPr>
          <w:spacing w:val="-1"/>
        </w:rPr>
        <w:t xml:space="preserve"> million board feet</w:t>
      </w:r>
      <w:r w:rsidR="00813B9C">
        <w:rPr>
          <w:spacing w:val="-1"/>
        </w:rPr>
        <w:t>.  Tribes are now harvesting only 38% of what is currently available to be harvested on an annual</w:t>
      </w:r>
      <w:r w:rsidR="00615D1F">
        <w:rPr>
          <w:spacing w:val="-1"/>
        </w:rPr>
        <w:t>, sustained yield</w:t>
      </w:r>
      <w:r w:rsidR="00813B9C">
        <w:rPr>
          <w:spacing w:val="-1"/>
        </w:rPr>
        <w:t xml:space="preserve"> basis.  By not harvesting what is growing annually, the forests continue to get denser.  It is important to note that these larger trees are not being removed through the Bureau’s Forest Development </w:t>
      </w:r>
      <w:r w:rsidR="00813B9C" w:rsidRPr="00FE7CA3">
        <w:rPr>
          <w:spacing w:val="-1"/>
        </w:rPr>
        <w:t>program or the Department’s Fuels Management program and contrary</w:t>
      </w:r>
      <w:r w:rsidR="00B662ED">
        <w:rPr>
          <w:spacing w:val="-1"/>
        </w:rPr>
        <w:t xml:space="preserve"> to common belief,</w:t>
      </w:r>
      <w:r w:rsidR="00813B9C" w:rsidRPr="00FE7CA3">
        <w:rPr>
          <w:spacing w:val="-1"/>
        </w:rPr>
        <w:t xml:space="preserve"> the large tree component of the forest often sustains catastrophic</w:t>
      </w:r>
      <w:r w:rsidR="00813B9C">
        <w:rPr>
          <w:spacing w:val="-1"/>
        </w:rPr>
        <w:t xml:space="preserve"> stand replacement crown fire.  </w:t>
      </w:r>
    </w:p>
    <w:p w:rsidR="005B4EF7" w:rsidRDefault="005B4EF7" w:rsidP="00260D88">
      <w:pPr>
        <w:pStyle w:val="BodyText"/>
        <w:ind w:left="86" w:right="43"/>
        <w:rPr>
          <w:spacing w:val="-1"/>
        </w:rPr>
      </w:pPr>
    </w:p>
    <w:p w:rsidR="005B4EF7" w:rsidRDefault="005B4EF7" w:rsidP="00260D88">
      <w:pPr>
        <w:pStyle w:val="BodyText"/>
        <w:ind w:left="86" w:right="43"/>
        <w:rPr>
          <w:spacing w:val="-1"/>
        </w:rPr>
      </w:pPr>
      <w:r>
        <w:rPr>
          <w:noProof/>
          <w:spacing w:val="-1"/>
        </w:rPr>
        <w:drawing>
          <wp:anchor distT="0" distB="0" distL="114300" distR="114300" simplePos="0" relativeHeight="251668480" behindDoc="0" locked="0" layoutInCell="1" allowOverlap="1" wp14:anchorId="261FE595" wp14:editId="30B740C6">
            <wp:simplePos x="0" y="0"/>
            <wp:positionH relativeFrom="column">
              <wp:posOffset>1370330</wp:posOffset>
            </wp:positionH>
            <wp:positionV relativeFrom="paragraph">
              <wp:posOffset>66675</wp:posOffset>
            </wp:positionV>
            <wp:extent cx="3520440" cy="301498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0440" cy="3014980"/>
                    </a:xfrm>
                    <a:prstGeom prst="rect">
                      <a:avLst/>
                    </a:prstGeom>
                    <a:noFill/>
                  </pic:spPr>
                </pic:pic>
              </a:graphicData>
            </a:graphic>
            <wp14:sizeRelH relativeFrom="margin">
              <wp14:pctWidth>0</wp14:pctWidth>
            </wp14:sizeRelH>
            <wp14:sizeRelV relativeFrom="margin">
              <wp14:pctHeight>0</wp14:pctHeight>
            </wp14:sizeRelV>
          </wp:anchor>
        </w:drawing>
      </w:r>
    </w:p>
    <w:p w:rsidR="005B4EF7" w:rsidRDefault="005B4EF7" w:rsidP="00260D88">
      <w:pPr>
        <w:pStyle w:val="BodyText"/>
        <w:ind w:left="86" w:right="43"/>
        <w:rPr>
          <w:spacing w:val="-1"/>
        </w:rPr>
      </w:pPr>
    </w:p>
    <w:p w:rsidR="005B4EF7" w:rsidRDefault="005B4EF7" w:rsidP="00260D88">
      <w:pPr>
        <w:pStyle w:val="BodyText"/>
        <w:ind w:left="86" w:right="43"/>
        <w:rPr>
          <w:spacing w:val="-1"/>
        </w:rPr>
      </w:pPr>
    </w:p>
    <w:p w:rsidR="005B4EF7" w:rsidRDefault="005B4EF7" w:rsidP="00260D88">
      <w:pPr>
        <w:pStyle w:val="BodyText"/>
        <w:ind w:left="86" w:right="43"/>
        <w:rPr>
          <w:spacing w:val="-1"/>
        </w:rPr>
      </w:pPr>
    </w:p>
    <w:p w:rsidR="005B4EF7" w:rsidRDefault="005B4EF7" w:rsidP="00260D88">
      <w:pPr>
        <w:pStyle w:val="BodyText"/>
        <w:ind w:left="86" w:right="43"/>
        <w:rPr>
          <w:spacing w:val="-1"/>
        </w:rPr>
      </w:pPr>
    </w:p>
    <w:p w:rsidR="005B4EF7" w:rsidRDefault="005B4EF7" w:rsidP="00260D88">
      <w:pPr>
        <w:pStyle w:val="BodyText"/>
        <w:ind w:left="86" w:right="43"/>
        <w:rPr>
          <w:spacing w:val="-1"/>
        </w:rPr>
      </w:pPr>
    </w:p>
    <w:p w:rsidR="005B4EF7" w:rsidRDefault="005B4EF7" w:rsidP="00260D88">
      <w:pPr>
        <w:pStyle w:val="BodyText"/>
        <w:ind w:left="86" w:right="43"/>
        <w:rPr>
          <w:spacing w:val="-1"/>
        </w:rPr>
      </w:pPr>
    </w:p>
    <w:p w:rsidR="005B4EF7" w:rsidRDefault="005B4EF7" w:rsidP="00260D88">
      <w:pPr>
        <w:pStyle w:val="BodyText"/>
        <w:ind w:left="86" w:right="43"/>
        <w:rPr>
          <w:spacing w:val="-1"/>
        </w:rPr>
      </w:pPr>
    </w:p>
    <w:p w:rsidR="005B4EF7" w:rsidRDefault="005B4EF7" w:rsidP="00260D88">
      <w:pPr>
        <w:pStyle w:val="BodyText"/>
        <w:ind w:left="86" w:right="43"/>
        <w:rPr>
          <w:spacing w:val="-1"/>
        </w:rPr>
      </w:pPr>
    </w:p>
    <w:p w:rsidR="005B4EF7" w:rsidRDefault="005B4EF7" w:rsidP="00260D88">
      <w:pPr>
        <w:pStyle w:val="BodyText"/>
        <w:ind w:left="86" w:right="43"/>
        <w:rPr>
          <w:spacing w:val="-1"/>
        </w:rPr>
      </w:pPr>
    </w:p>
    <w:p w:rsidR="005B4EF7" w:rsidRDefault="005B4EF7" w:rsidP="00260D88">
      <w:pPr>
        <w:pStyle w:val="BodyText"/>
        <w:ind w:left="86" w:right="43"/>
        <w:rPr>
          <w:spacing w:val="-1"/>
        </w:rPr>
      </w:pPr>
    </w:p>
    <w:p w:rsidR="005B4EF7" w:rsidRDefault="005B4EF7" w:rsidP="00260D88">
      <w:pPr>
        <w:pStyle w:val="BodyText"/>
        <w:ind w:left="86" w:right="43"/>
        <w:rPr>
          <w:spacing w:val="-1"/>
        </w:rPr>
      </w:pPr>
    </w:p>
    <w:p w:rsidR="005B4EF7" w:rsidRPr="00260D88" w:rsidRDefault="005B4EF7" w:rsidP="00260D88">
      <w:pPr>
        <w:pStyle w:val="BodyText"/>
        <w:ind w:left="86" w:right="43"/>
        <w:rPr>
          <w:spacing w:val="-1"/>
        </w:rPr>
      </w:pPr>
    </w:p>
    <w:p w:rsidR="00260D88" w:rsidRPr="00260D88" w:rsidRDefault="00260D88" w:rsidP="00260D88">
      <w:pPr>
        <w:pStyle w:val="BodyText"/>
        <w:ind w:left="86" w:right="43"/>
        <w:rPr>
          <w:spacing w:val="-1"/>
        </w:rPr>
      </w:pPr>
      <w:r w:rsidRPr="00260D88">
        <w:rPr>
          <w:spacing w:val="-1"/>
        </w:rPr>
        <w:t xml:space="preserve"> </w:t>
      </w:r>
    </w:p>
    <w:p w:rsidR="005B4EF7" w:rsidRDefault="005B4EF7" w:rsidP="00615D1F">
      <w:pPr>
        <w:pStyle w:val="BodyText"/>
        <w:ind w:left="86" w:right="43"/>
        <w:rPr>
          <w:spacing w:val="-1"/>
        </w:rPr>
      </w:pPr>
    </w:p>
    <w:p w:rsidR="005B4EF7" w:rsidRDefault="005B4EF7" w:rsidP="00615D1F">
      <w:pPr>
        <w:pStyle w:val="BodyText"/>
        <w:ind w:left="86" w:right="43"/>
        <w:rPr>
          <w:spacing w:val="-1"/>
        </w:rPr>
      </w:pPr>
    </w:p>
    <w:p w:rsidR="005B4EF7" w:rsidRDefault="005B4EF7" w:rsidP="00615D1F">
      <w:pPr>
        <w:pStyle w:val="BodyText"/>
        <w:ind w:left="86" w:right="43"/>
        <w:rPr>
          <w:spacing w:val="-1"/>
        </w:rPr>
      </w:pPr>
    </w:p>
    <w:p w:rsidR="005B4EF7" w:rsidRDefault="005B4EF7" w:rsidP="00615D1F">
      <w:pPr>
        <w:pStyle w:val="BodyText"/>
        <w:ind w:left="86" w:right="43"/>
        <w:rPr>
          <w:spacing w:val="-1"/>
        </w:rPr>
      </w:pPr>
    </w:p>
    <w:p w:rsidR="005B4EF7" w:rsidRDefault="005B4EF7" w:rsidP="00615D1F">
      <w:pPr>
        <w:pStyle w:val="BodyText"/>
        <w:ind w:left="86" w:right="43"/>
        <w:rPr>
          <w:spacing w:val="-1"/>
        </w:rPr>
      </w:pPr>
    </w:p>
    <w:p w:rsidR="00615D1F" w:rsidRDefault="00615D1F" w:rsidP="00615D1F">
      <w:pPr>
        <w:pStyle w:val="BodyText"/>
        <w:ind w:left="86" w:right="43"/>
        <w:rPr>
          <w:spacing w:val="-1"/>
        </w:rPr>
      </w:pPr>
      <w:bookmarkStart w:id="0" w:name="_GoBack"/>
      <w:bookmarkEnd w:id="0"/>
      <w:r>
        <w:rPr>
          <w:spacing w:val="-1"/>
        </w:rPr>
        <w:t xml:space="preserve">Tribes which actively manage timber and other forest products rely on sale proceeds to employ tribal members, finance economic development projects and tribal infrastructure, and provide </w:t>
      </w:r>
      <w:r w:rsidR="005B4EF7">
        <w:rPr>
          <w:spacing w:val="-1"/>
        </w:rPr>
        <w:t>s</w:t>
      </w:r>
      <w:r>
        <w:rPr>
          <w:spacing w:val="-1"/>
        </w:rPr>
        <w:t xml:space="preserve">ocial services.  </w:t>
      </w:r>
    </w:p>
    <w:p w:rsidR="00615D1F" w:rsidRDefault="00615D1F" w:rsidP="00615D1F">
      <w:pPr>
        <w:pStyle w:val="BodyText"/>
        <w:ind w:left="86" w:right="43"/>
        <w:rPr>
          <w:spacing w:val="-1"/>
        </w:rPr>
      </w:pPr>
    </w:p>
    <w:p w:rsidR="00615D1F" w:rsidRDefault="00260D88" w:rsidP="00260D88">
      <w:pPr>
        <w:pStyle w:val="BodyText"/>
        <w:ind w:left="86" w:right="43"/>
        <w:rPr>
          <w:spacing w:val="-1"/>
        </w:rPr>
      </w:pPr>
      <w:r w:rsidRPr="00260D88">
        <w:rPr>
          <w:spacing w:val="-1"/>
        </w:rPr>
        <w:t xml:space="preserve">Tribes have begun coordinating and collaborating with their federal and state partners on a regional basis to identify ways marketable forest wood fiber supply can be pooled in an effort to entice industry to finance regional milling and biomass utilization </w:t>
      </w:r>
      <w:r>
        <w:rPr>
          <w:spacing w:val="-1"/>
        </w:rPr>
        <w:t>converting facilities</w:t>
      </w:r>
      <w:r w:rsidRPr="00260D88">
        <w:rPr>
          <w:spacing w:val="-1"/>
        </w:rPr>
        <w:t xml:space="preserve">, through what is known as the Anchor Forest Initiative.  As a stand-alone </w:t>
      </w:r>
      <w:r w:rsidR="00615D1F">
        <w:rPr>
          <w:spacing w:val="-1"/>
        </w:rPr>
        <w:t>supplier</w:t>
      </w:r>
      <w:r w:rsidRPr="00260D88">
        <w:rPr>
          <w:spacing w:val="-1"/>
        </w:rPr>
        <w:t xml:space="preserve">, most tribes lack the amount of wood fiber necessary to support the capitalization of converting facilities that utilize forest-based fiber.  </w:t>
      </w:r>
      <w:r w:rsidR="00615D1F">
        <w:rPr>
          <w:spacing w:val="-1"/>
        </w:rPr>
        <w:t>T</w:t>
      </w:r>
      <w:r w:rsidRPr="00260D88">
        <w:rPr>
          <w:spacing w:val="-1"/>
        </w:rPr>
        <w:t xml:space="preserve">he </w:t>
      </w:r>
      <w:r w:rsidR="00615D1F">
        <w:rPr>
          <w:spacing w:val="-1"/>
        </w:rPr>
        <w:t xml:space="preserve">maintenance of a healthy forest products economy and strategically located regional </w:t>
      </w:r>
      <w:r w:rsidR="00B662ED">
        <w:rPr>
          <w:spacing w:val="-1"/>
        </w:rPr>
        <w:t>processing</w:t>
      </w:r>
      <w:r w:rsidR="00615D1F">
        <w:rPr>
          <w:spacing w:val="-1"/>
        </w:rPr>
        <w:t xml:space="preserve"> facilities </w:t>
      </w:r>
      <w:r w:rsidR="00A34B75">
        <w:rPr>
          <w:spacing w:val="-1"/>
        </w:rPr>
        <w:t xml:space="preserve">promotes </w:t>
      </w:r>
      <w:r w:rsidR="00615D1F">
        <w:rPr>
          <w:spacing w:val="-1"/>
        </w:rPr>
        <w:t xml:space="preserve">long term forest health and </w:t>
      </w:r>
      <w:r w:rsidR="00A34B75">
        <w:rPr>
          <w:spacing w:val="-1"/>
        </w:rPr>
        <w:t xml:space="preserve">helps to </w:t>
      </w:r>
      <w:r w:rsidR="00615D1F">
        <w:rPr>
          <w:spacing w:val="-1"/>
        </w:rPr>
        <w:t xml:space="preserve">prevent catastrophic wildfire.  The Department supports concepts such as the Anchor Forest Initiative and is working with the Tribes, the Bureau of Indian Affairs, and the Department of Agriculture in </w:t>
      </w:r>
      <w:r w:rsidR="00B662ED">
        <w:rPr>
          <w:spacing w:val="-1"/>
        </w:rPr>
        <w:t>nurturing</w:t>
      </w:r>
      <w:r w:rsidR="00615D1F">
        <w:rPr>
          <w:spacing w:val="-1"/>
        </w:rPr>
        <w:t xml:space="preserve"> this initiative.</w:t>
      </w:r>
    </w:p>
    <w:p w:rsidR="00260D88" w:rsidRDefault="00260D88" w:rsidP="00260D88">
      <w:pPr>
        <w:pStyle w:val="BodyText"/>
        <w:ind w:left="86" w:right="43"/>
        <w:rPr>
          <w:spacing w:val="-1"/>
        </w:rPr>
      </w:pPr>
    </w:p>
    <w:p w:rsidR="00260D88" w:rsidRPr="00B50058" w:rsidRDefault="001E50EF" w:rsidP="00260D88">
      <w:pPr>
        <w:pStyle w:val="BodyText"/>
        <w:ind w:left="86" w:right="43"/>
        <w:rPr>
          <w:b/>
          <w:spacing w:val="-1"/>
        </w:rPr>
      </w:pPr>
      <w:r>
        <w:rPr>
          <w:b/>
          <w:spacing w:val="-1"/>
        </w:rPr>
        <w:t>Forest Development</w:t>
      </w:r>
      <w:r w:rsidR="00C73815" w:rsidRPr="00C73815">
        <w:rPr>
          <w:b/>
          <w:spacing w:val="-1"/>
        </w:rPr>
        <w:t xml:space="preserve"> </w:t>
      </w:r>
      <w:r w:rsidR="00C73815">
        <w:rPr>
          <w:b/>
          <w:spacing w:val="-1"/>
        </w:rPr>
        <w:t>and Fuels Management</w:t>
      </w:r>
      <w:r>
        <w:rPr>
          <w:b/>
          <w:spacing w:val="-1"/>
        </w:rPr>
        <w:t xml:space="preserve"> – </w:t>
      </w:r>
      <w:r w:rsidR="00615D1F">
        <w:rPr>
          <w:b/>
          <w:spacing w:val="-1"/>
        </w:rPr>
        <w:t>Thinning</w:t>
      </w:r>
      <w:r>
        <w:rPr>
          <w:b/>
          <w:spacing w:val="-1"/>
        </w:rPr>
        <w:t xml:space="preserve"> Small Trees</w:t>
      </w:r>
      <w:r w:rsidR="00C73815">
        <w:rPr>
          <w:b/>
          <w:spacing w:val="-1"/>
        </w:rPr>
        <w:t xml:space="preserve"> and </w:t>
      </w:r>
      <w:r w:rsidR="003A5878">
        <w:rPr>
          <w:b/>
          <w:spacing w:val="-1"/>
        </w:rPr>
        <w:t>T</w:t>
      </w:r>
      <w:r w:rsidR="00C73815">
        <w:rPr>
          <w:b/>
          <w:spacing w:val="-1"/>
        </w:rPr>
        <w:t xml:space="preserve">reating </w:t>
      </w:r>
      <w:r w:rsidR="003A5878">
        <w:rPr>
          <w:b/>
          <w:spacing w:val="-1"/>
        </w:rPr>
        <w:t>D</w:t>
      </w:r>
      <w:r w:rsidR="00C73815">
        <w:rPr>
          <w:b/>
          <w:spacing w:val="-1"/>
        </w:rPr>
        <w:t>ead Fuels</w:t>
      </w:r>
    </w:p>
    <w:p w:rsidR="00B50058" w:rsidRDefault="00B50058" w:rsidP="00260D88">
      <w:pPr>
        <w:pStyle w:val="BodyText"/>
        <w:ind w:left="86" w:right="43"/>
        <w:rPr>
          <w:spacing w:val="-1"/>
        </w:rPr>
      </w:pPr>
    </w:p>
    <w:p w:rsidR="001A0C64" w:rsidRDefault="00C832CE" w:rsidP="00C832CE">
      <w:pPr>
        <w:pStyle w:val="BodyText"/>
        <w:ind w:left="86" w:right="43"/>
        <w:rPr>
          <w:spacing w:val="-1"/>
        </w:rPr>
      </w:pPr>
      <w:r w:rsidRPr="00D0632C">
        <w:rPr>
          <w:spacing w:val="-1"/>
        </w:rPr>
        <w:t xml:space="preserve">Investments in </w:t>
      </w:r>
      <w:r>
        <w:rPr>
          <w:spacing w:val="-1"/>
        </w:rPr>
        <w:t xml:space="preserve">pre-commercial </w:t>
      </w:r>
      <w:r w:rsidRPr="00D0632C">
        <w:rPr>
          <w:spacing w:val="-1"/>
        </w:rPr>
        <w:t>thinning and hazardous fuels reduction</w:t>
      </w:r>
      <w:r>
        <w:rPr>
          <w:spacing w:val="-1"/>
        </w:rPr>
        <w:t xml:space="preserve"> operations </w:t>
      </w:r>
      <w:r w:rsidRPr="00D0632C">
        <w:rPr>
          <w:spacing w:val="-1"/>
        </w:rPr>
        <w:t xml:space="preserve">keep forests healthy and resilient, helping avoid stand-replacing crown fires and </w:t>
      </w:r>
      <w:r w:rsidR="00983F47" w:rsidRPr="00D0632C">
        <w:rPr>
          <w:spacing w:val="-1"/>
        </w:rPr>
        <w:t>associated</w:t>
      </w:r>
      <w:r w:rsidRPr="00D0632C">
        <w:rPr>
          <w:spacing w:val="-1"/>
        </w:rPr>
        <w:t xml:space="preserve"> environmental and economic consequences, including pollution to the atmosphere.  </w:t>
      </w:r>
    </w:p>
    <w:p w:rsidR="001A0C64" w:rsidRDefault="001A0C64" w:rsidP="00C832CE">
      <w:pPr>
        <w:pStyle w:val="BodyText"/>
        <w:ind w:left="86" w:right="43"/>
        <w:rPr>
          <w:spacing w:val="-1"/>
        </w:rPr>
      </w:pPr>
    </w:p>
    <w:p w:rsidR="005B4EF7" w:rsidRDefault="00983F47" w:rsidP="00C832CE">
      <w:pPr>
        <w:pStyle w:val="BodyText"/>
        <w:ind w:left="86" w:right="43"/>
        <w:rPr>
          <w:spacing w:val="-1"/>
        </w:rPr>
      </w:pPr>
      <w:r>
        <w:rPr>
          <w:spacing w:val="-1"/>
        </w:rPr>
        <w:t xml:space="preserve">The Bureau of Indian Affairs funds project work for thinning </w:t>
      </w:r>
      <w:r w:rsidR="003A5878">
        <w:rPr>
          <w:spacing w:val="-1"/>
        </w:rPr>
        <w:t xml:space="preserve">excess </w:t>
      </w:r>
      <w:r>
        <w:rPr>
          <w:spacing w:val="-1"/>
        </w:rPr>
        <w:t xml:space="preserve">small trees </w:t>
      </w:r>
      <w:r w:rsidR="00C73815">
        <w:rPr>
          <w:spacing w:val="-1"/>
        </w:rPr>
        <w:t>while the Department, through the Wildland Fire Management Appropriation, funds hazardous fuels treatment</w:t>
      </w:r>
      <w:r w:rsidR="001A0C64">
        <w:rPr>
          <w:spacing w:val="-1"/>
        </w:rPr>
        <w:t>s</w:t>
      </w:r>
      <w:r w:rsidR="00C73815">
        <w:rPr>
          <w:spacing w:val="-1"/>
        </w:rPr>
        <w:t xml:space="preserve"> which reduce both dead and live fuels</w:t>
      </w:r>
      <w:r>
        <w:rPr>
          <w:spacing w:val="-1"/>
        </w:rPr>
        <w:t>.</w:t>
      </w:r>
      <w:r w:rsidR="00C73815">
        <w:rPr>
          <w:spacing w:val="-1"/>
        </w:rPr>
        <w:t xml:space="preserve">  These funding sources complement one another and are often strategically comingled in order to meet</w:t>
      </w:r>
      <w:r w:rsidR="003A5878">
        <w:rPr>
          <w:spacing w:val="-1"/>
        </w:rPr>
        <w:t xml:space="preserve"> silvicultural prescriptions.  </w:t>
      </w:r>
      <w:r w:rsidR="001A6B3E">
        <w:rPr>
          <w:spacing w:val="-1"/>
        </w:rPr>
        <w:t xml:space="preserve">From 2003 to 2013, the BIA has treated an average of 31,430 acres annually, using funding appropriated through the BIA’s Forestry Subactivity.  During this same period, an average of 210,746 acres </w:t>
      </w:r>
      <w:r w:rsidR="004A1A42">
        <w:rPr>
          <w:spacing w:val="-1"/>
        </w:rPr>
        <w:t xml:space="preserve">annually </w:t>
      </w:r>
      <w:r w:rsidR="001A6B3E">
        <w:rPr>
          <w:spacing w:val="-1"/>
        </w:rPr>
        <w:t>has been treated using funding appropriated through the Department’</w:t>
      </w:r>
      <w:r w:rsidR="003A5878">
        <w:rPr>
          <w:spacing w:val="-1"/>
        </w:rPr>
        <w:t xml:space="preserve">s </w:t>
      </w:r>
      <w:r w:rsidR="001A6B3E">
        <w:rPr>
          <w:spacing w:val="-1"/>
        </w:rPr>
        <w:t>Wildland Fire</w:t>
      </w:r>
      <w:r w:rsidR="003A5878">
        <w:rPr>
          <w:spacing w:val="-1"/>
        </w:rPr>
        <w:t xml:space="preserve"> Appropriation</w:t>
      </w:r>
      <w:r w:rsidR="001A6B3E">
        <w:rPr>
          <w:spacing w:val="-1"/>
        </w:rPr>
        <w:t xml:space="preserve">.  </w:t>
      </w:r>
    </w:p>
    <w:p w:rsidR="003A5878" w:rsidRDefault="003A5878" w:rsidP="00C832CE">
      <w:pPr>
        <w:pStyle w:val="BodyText"/>
        <w:ind w:left="86" w:right="43"/>
        <w:rPr>
          <w:spacing w:val="-1"/>
        </w:rPr>
      </w:pPr>
      <w:r>
        <w:rPr>
          <w:spacing w:val="-1"/>
        </w:rPr>
        <w:t>I</w:t>
      </w:r>
      <w:r w:rsidR="00C832CE">
        <w:rPr>
          <w:spacing w:val="-1"/>
        </w:rPr>
        <w:t xml:space="preserve">n many tribal forests, treatments </w:t>
      </w:r>
      <w:r>
        <w:rPr>
          <w:spacing w:val="-1"/>
        </w:rPr>
        <w:t xml:space="preserve">which include both the harvesting (sale) of large trees and the removal of excess small trees must be combined in order to ensure treatments are comprehensive and meet science-based silvicultural prescriptions.  A comprehensive treatment is the most effective way to ensure the forest stays healthy, free of </w:t>
      </w:r>
      <w:r w:rsidR="001546F6">
        <w:rPr>
          <w:spacing w:val="-1"/>
        </w:rPr>
        <w:t xml:space="preserve">infestation </w:t>
      </w:r>
      <w:r>
        <w:rPr>
          <w:spacing w:val="-1"/>
        </w:rPr>
        <w:t>and disease, while being resilient to the effects of unwanted wildfire.</w:t>
      </w:r>
    </w:p>
    <w:p w:rsidR="00ED12AD" w:rsidRDefault="00ED12AD" w:rsidP="00BD7DFB">
      <w:pPr>
        <w:pStyle w:val="BodyText"/>
        <w:ind w:left="86" w:right="43"/>
        <w:rPr>
          <w:b/>
          <w:spacing w:val="-1"/>
        </w:rPr>
      </w:pPr>
    </w:p>
    <w:p w:rsidR="004B7F28" w:rsidRPr="00E96984" w:rsidRDefault="00E96984" w:rsidP="00BD7DFB">
      <w:pPr>
        <w:pStyle w:val="BodyText"/>
        <w:ind w:left="86" w:right="43"/>
        <w:rPr>
          <w:b/>
          <w:spacing w:val="-1"/>
        </w:rPr>
      </w:pPr>
      <w:r w:rsidRPr="00E96984">
        <w:rPr>
          <w:b/>
          <w:spacing w:val="-1"/>
        </w:rPr>
        <w:t>National Indian Forest Resources Management Act (NIFRMA)</w:t>
      </w:r>
    </w:p>
    <w:p w:rsidR="00E96984" w:rsidRPr="00C708C2" w:rsidRDefault="00E96984" w:rsidP="00BD7DFB">
      <w:pPr>
        <w:pStyle w:val="BodyText"/>
        <w:ind w:left="86" w:right="43"/>
        <w:rPr>
          <w:strike/>
          <w:spacing w:val="-1"/>
        </w:rPr>
      </w:pPr>
    </w:p>
    <w:p w:rsidR="00A13435" w:rsidRDefault="001323DC" w:rsidP="00BD7DFB">
      <w:pPr>
        <w:pStyle w:val="BodyText"/>
        <w:ind w:left="86" w:right="43"/>
        <w:rPr>
          <w:spacing w:val="-1"/>
        </w:rPr>
      </w:pPr>
      <w:r w:rsidRPr="00E96984">
        <w:rPr>
          <w:spacing w:val="-1"/>
        </w:rPr>
        <w:t>In 1991, the Department supported enactment of the National Indian Forest Resources Management Act (NIFRMA)</w:t>
      </w:r>
      <w:r w:rsidR="0027145A">
        <w:rPr>
          <w:spacing w:val="-1"/>
        </w:rPr>
        <w:t xml:space="preserve">.  </w:t>
      </w:r>
      <w:r w:rsidR="00720BA5">
        <w:rPr>
          <w:spacing w:val="-1"/>
        </w:rPr>
        <w:t>The Act</w:t>
      </w:r>
      <w:r w:rsidR="0027145A">
        <w:rPr>
          <w:spacing w:val="-1"/>
        </w:rPr>
        <w:t xml:space="preserve"> </w:t>
      </w:r>
      <w:r w:rsidR="00720BA5">
        <w:rPr>
          <w:spacing w:val="-1"/>
        </w:rPr>
        <w:t>authorized the Secretary to</w:t>
      </w:r>
      <w:r w:rsidR="0098091C" w:rsidRPr="00E96984">
        <w:rPr>
          <w:spacing w:val="-1"/>
        </w:rPr>
        <w:t xml:space="preserve"> </w:t>
      </w:r>
      <w:r w:rsidR="00720BA5">
        <w:rPr>
          <w:spacing w:val="-1"/>
        </w:rPr>
        <w:t xml:space="preserve">conduct a comparative analysis of investments made in </w:t>
      </w:r>
      <w:r w:rsidR="0098091C" w:rsidRPr="00E96984">
        <w:rPr>
          <w:spacing w:val="-1"/>
        </w:rPr>
        <w:t>Indian Forestry</w:t>
      </w:r>
      <w:r w:rsidR="00720BA5">
        <w:rPr>
          <w:spacing w:val="-1"/>
        </w:rPr>
        <w:t>,</w:t>
      </w:r>
      <w:r w:rsidR="0098091C" w:rsidRPr="00E96984">
        <w:rPr>
          <w:spacing w:val="-1"/>
        </w:rPr>
        <w:t xml:space="preserve"> </w:t>
      </w:r>
      <w:r w:rsidR="00720BA5">
        <w:rPr>
          <w:spacing w:val="-1"/>
        </w:rPr>
        <w:t>versus those made in other land management agencies, every ten years</w:t>
      </w:r>
      <w:r w:rsidRPr="00E96984">
        <w:rPr>
          <w:spacing w:val="-1"/>
        </w:rPr>
        <w:t xml:space="preserve"> (25 USC Sec. 3111).  </w:t>
      </w:r>
      <w:r w:rsidR="00720BA5">
        <w:rPr>
          <w:spacing w:val="-1"/>
        </w:rPr>
        <w:t xml:space="preserve">This periodic assessment is known as the Indian Forest Management Assessment (IFMAT).  </w:t>
      </w:r>
    </w:p>
    <w:p w:rsidR="00A13435" w:rsidRDefault="00A13435" w:rsidP="00BD7DFB">
      <w:pPr>
        <w:pStyle w:val="BodyText"/>
        <w:ind w:left="86" w:right="43"/>
        <w:rPr>
          <w:spacing w:val="-1"/>
        </w:rPr>
      </w:pPr>
    </w:p>
    <w:p w:rsidR="00A13435" w:rsidRPr="00311DF0" w:rsidRDefault="00A13435" w:rsidP="00A13435">
      <w:pPr>
        <w:pStyle w:val="BodyText"/>
        <w:ind w:left="86" w:right="43"/>
        <w:rPr>
          <w:b/>
          <w:spacing w:val="-1"/>
        </w:rPr>
      </w:pPr>
      <w:r w:rsidRPr="00311DF0">
        <w:rPr>
          <w:b/>
          <w:spacing w:val="-1"/>
        </w:rPr>
        <w:t>The IFMAT Report</w:t>
      </w:r>
    </w:p>
    <w:p w:rsidR="00A13435" w:rsidRDefault="00A13435" w:rsidP="00BD7DFB">
      <w:pPr>
        <w:pStyle w:val="BodyText"/>
        <w:ind w:left="86" w:right="43"/>
        <w:rPr>
          <w:spacing w:val="-1"/>
        </w:rPr>
      </w:pPr>
    </w:p>
    <w:p w:rsidR="00A13435" w:rsidRDefault="00720BA5" w:rsidP="00BD7DFB">
      <w:pPr>
        <w:pStyle w:val="BodyText"/>
        <w:ind w:left="86" w:right="43"/>
        <w:rPr>
          <w:spacing w:val="-1"/>
        </w:rPr>
      </w:pPr>
      <w:r>
        <w:rPr>
          <w:spacing w:val="-1"/>
        </w:rPr>
        <w:t xml:space="preserve">The </w:t>
      </w:r>
      <w:r w:rsidR="001323DC" w:rsidRPr="00E96984">
        <w:rPr>
          <w:spacing w:val="-1"/>
        </w:rPr>
        <w:t>IFMAT Report</w:t>
      </w:r>
      <w:r>
        <w:rPr>
          <w:spacing w:val="-1"/>
        </w:rPr>
        <w:t xml:space="preserve"> </w:t>
      </w:r>
      <w:r w:rsidR="001323DC" w:rsidRPr="00E96984">
        <w:rPr>
          <w:spacing w:val="-1"/>
        </w:rPr>
        <w:t>address</w:t>
      </w:r>
      <w:r>
        <w:rPr>
          <w:spacing w:val="-1"/>
        </w:rPr>
        <w:t>es</w:t>
      </w:r>
      <w:r w:rsidR="001323DC" w:rsidRPr="00E96984">
        <w:rPr>
          <w:spacing w:val="-1"/>
        </w:rPr>
        <w:t xml:space="preserve"> eight required NIFRMA </w:t>
      </w:r>
      <w:r w:rsidR="00A13435">
        <w:rPr>
          <w:spacing w:val="-1"/>
        </w:rPr>
        <w:t>evaluation criteria which include:</w:t>
      </w:r>
    </w:p>
    <w:p w:rsidR="00A13435" w:rsidRDefault="00A13435" w:rsidP="00A13435">
      <w:pPr>
        <w:pStyle w:val="BodyText"/>
        <w:numPr>
          <w:ilvl w:val="0"/>
          <w:numId w:val="2"/>
        </w:numPr>
        <w:ind w:right="43"/>
        <w:rPr>
          <w:spacing w:val="-1"/>
        </w:rPr>
      </w:pPr>
      <w:r w:rsidRPr="00A13435">
        <w:rPr>
          <w:spacing w:val="-1"/>
        </w:rPr>
        <w:t>an in-depth analysis of management practices on, and the level of funding for, specific Indian forest land compared with similar Federal and private forest lands,</w:t>
      </w:r>
    </w:p>
    <w:p w:rsidR="00A13435" w:rsidRDefault="00A13435" w:rsidP="00A13435">
      <w:pPr>
        <w:pStyle w:val="BodyText"/>
        <w:numPr>
          <w:ilvl w:val="0"/>
          <w:numId w:val="2"/>
        </w:numPr>
        <w:ind w:right="43"/>
        <w:rPr>
          <w:spacing w:val="-1"/>
        </w:rPr>
      </w:pPr>
      <w:r w:rsidRPr="00A13435">
        <w:rPr>
          <w:spacing w:val="-1"/>
        </w:rPr>
        <w:t>a survey of the condition of Indian forest lands, including health and productivity levels,</w:t>
      </w:r>
    </w:p>
    <w:p w:rsidR="00A13435" w:rsidRDefault="00A13435" w:rsidP="00A13435">
      <w:pPr>
        <w:pStyle w:val="BodyText"/>
        <w:numPr>
          <w:ilvl w:val="0"/>
          <w:numId w:val="2"/>
        </w:numPr>
        <w:ind w:right="43"/>
        <w:rPr>
          <w:spacing w:val="-1"/>
        </w:rPr>
      </w:pPr>
      <w:r w:rsidRPr="00A13435">
        <w:rPr>
          <w:spacing w:val="-1"/>
        </w:rPr>
        <w:t>an evaluation of the staffing patterns of forestry organizations of the Bureau of Indian Affairs and of Indian tribes,</w:t>
      </w:r>
    </w:p>
    <w:p w:rsidR="00A13435" w:rsidRDefault="00A13435" w:rsidP="00A13435">
      <w:pPr>
        <w:pStyle w:val="BodyText"/>
        <w:numPr>
          <w:ilvl w:val="0"/>
          <w:numId w:val="2"/>
        </w:numPr>
        <w:ind w:right="43"/>
        <w:rPr>
          <w:spacing w:val="-1"/>
        </w:rPr>
      </w:pPr>
      <w:r w:rsidRPr="00A13435">
        <w:rPr>
          <w:spacing w:val="-1"/>
        </w:rPr>
        <w:t>an evaluation of procedures employed in timber sales administration, including preparation, field supervision, and accountability for proceeds,</w:t>
      </w:r>
    </w:p>
    <w:p w:rsidR="00A13435" w:rsidRDefault="00A13435" w:rsidP="00A13435">
      <w:pPr>
        <w:pStyle w:val="BodyText"/>
        <w:numPr>
          <w:ilvl w:val="0"/>
          <w:numId w:val="2"/>
        </w:numPr>
        <w:ind w:right="43"/>
        <w:rPr>
          <w:spacing w:val="-1"/>
        </w:rPr>
      </w:pPr>
      <w:r w:rsidRPr="00A13435">
        <w:rPr>
          <w:spacing w:val="-1"/>
        </w:rPr>
        <w:t>an analysis of the potential for reducing or eliminating relevant administrative procedures, rules and policies of the Bureau of Indian Affairs consistent with the Federal trust responsibility,</w:t>
      </w:r>
    </w:p>
    <w:p w:rsidR="00A13435" w:rsidRDefault="00A13435" w:rsidP="00A13435">
      <w:pPr>
        <w:pStyle w:val="BodyText"/>
        <w:numPr>
          <w:ilvl w:val="0"/>
          <w:numId w:val="2"/>
        </w:numPr>
        <w:ind w:right="43"/>
        <w:rPr>
          <w:spacing w:val="-1"/>
        </w:rPr>
      </w:pPr>
      <w:r w:rsidRPr="00A13435">
        <w:rPr>
          <w:spacing w:val="-1"/>
        </w:rPr>
        <w:t>a comprehensive review of the adequacy of Indian forest land management plans, including their compatibility with applicable tribal integrated resource management plans and their ability to meet tribal needs and priorities,</w:t>
      </w:r>
    </w:p>
    <w:p w:rsidR="00A13435" w:rsidRDefault="00A13435" w:rsidP="00A13435">
      <w:pPr>
        <w:pStyle w:val="BodyText"/>
        <w:numPr>
          <w:ilvl w:val="0"/>
          <w:numId w:val="2"/>
        </w:numPr>
        <w:ind w:right="43"/>
        <w:rPr>
          <w:spacing w:val="-1"/>
        </w:rPr>
      </w:pPr>
      <w:r w:rsidRPr="00A13435">
        <w:rPr>
          <w:spacing w:val="-1"/>
        </w:rPr>
        <w:t>an evaluation of the feasibility and desirability of establishing minimum standards against which the adequacy of the forestry programs of the Bureau of Indian Affairs in fulfilling its trust responsibility to Indian tribes can be measured, and</w:t>
      </w:r>
    </w:p>
    <w:p w:rsidR="00A13435" w:rsidRPr="00A13435" w:rsidRDefault="00A13435" w:rsidP="00A13435">
      <w:pPr>
        <w:pStyle w:val="BodyText"/>
        <w:numPr>
          <w:ilvl w:val="0"/>
          <w:numId w:val="2"/>
        </w:numPr>
        <w:ind w:right="43"/>
        <w:rPr>
          <w:spacing w:val="-1"/>
        </w:rPr>
      </w:pPr>
      <w:r w:rsidRPr="00A13435">
        <w:rPr>
          <w:spacing w:val="-1"/>
        </w:rPr>
        <w:lastRenderedPageBreak/>
        <w:t>a recommendation of any reforms and increased funding levels necessary to bring Indian forest land management programs to a state-of-the-art condition.</w:t>
      </w:r>
    </w:p>
    <w:p w:rsidR="00E96984" w:rsidRDefault="00E96984" w:rsidP="00BD7DFB">
      <w:pPr>
        <w:pStyle w:val="BodyText"/>
        <w:ind w:left="86" w:right="43"/>
        <w:rPr>
          <w:spacing w:val="-1"/>
        </w:rPr>
      </w:pPr>
    </w:p>
    <w:p w:rsidR="00BD7DFB" w:rsidRDefault="00F211CB" w:rsidP="00BD7DFB">
      <w:pPr>
        <w:pStyle w:val="BodyText"/>
        <w:ind w:left="86" w:right="43"/>
        <w:rPr>
          <w:spacing w:val="-1"/>
        </w:rPr>
      </w:pPr>
      <w:r w:rsidRPr="00E96984">
        <w:rPr>
          <w:spacing w:val="-1"/>
        </w:rPr>
        <w:t xml:space="preserve">The third IFMAT report was </w:t>
      </w:r>
      <w:r w:rsidR="00E96984">
        <w:rPr>
          <w:spacing w:val="-1"/>
        </w:rPr>
        <w:t xml:space="preserve">recently </w:t>
      </w:r>
      <w:r w:rsidRPr="00E96984">
        <w:rPr>
          <w:spacing w:val="-1"/>
        </w:rPr>
        <w:t>completed in 2013</w:t>
      </w:r>
      <w:r w:rsidR="00B54A59">
        <w:rPr>
          <w:spacing w:val="-1"/>
        </w:rPr>
        <w:t xml:space="preserve">.  </w:t>
      </w:r>
      <w:r w:rsidR="00B54A59" w:rsidRPr="00B54A59">
        <w:rPr>
          <w:spacing w:val="-1"/>
        </w:rPr>
        <w:t>The report found that tribes are assuming an ever-increasing leadership role in forest management activities through self-determination and self-governance</w:t>
      </w:r>
      <w:r w:rsidR="00ED12AD">
        <w:rPr>
          <w:spacing w:val="-1"/>
        </w:rPr>
        <w:t xml:space="preserve">, with </w:t>
      </w:r>
      <w:r w:rsidR="00B54A59" w:rsidRPr="00B54A59">
        <w:rPr>
          <w:spacing w:val="-1"/>
        </w:rPr>
        <w:t xml:space="preserve">38 percent of the 310 Indian forestry programs nation-wide </w:t>
      </w:r>
      <w:r w:rsidR="00ED12AD">
        <w:rPr>
          <w:spacing w:val="-1"/>
        </w:rPr>
        <w:t xml:space="preserve">currently </w:t>
      </w:r>
      <w:r w:rsidR="00B54A59" w:rsidRPr="00B54A59">
        <w:rPr>
          <w:spacing w:val="-1"/>
        </w:rPr>
        <w:t xml:space="preserve">managed </w:t>
      </w:r>
      <w:r w:rsidR="00ED12AD">
        <w:rPr>
          <w:spacing w:val="-1"/>
        </w:rPr>
        <w:t>by the Tribes</w:t>
      </w:r>
      <w:r w:rsidR="00B54A59" w:rsidRPr="00B54A59">
        <w:rPr>
          <w:spacing w:val="-1"/>
        </w:rPr>
        <w:t>.  I am proud to say that the report found that both Bureau of Indian Affairs and tribal forest managers rank as some of the most dedicated, hardworking individuals in the forest management profession.  Their innovation and influence on the science of integrated forestry practices and sustained yield management is widely recognized, providing a solution for ecosystem health and productivity and a framework for c</w:t>
      </w:r>
      <w:r w:rsidR="00A13435">
        <w:rPr>
          <w:spacing w:val="-1"/>
        </w:rPr>
        <w:t>ross-</w:t>
      </w:r>
      <w:r w:rsidR="00B54A59" w:rsidRPr="00B54A59">
        <w:rPr>
          <w:spacing w:val="-1"/>
        </w:rPr>
        <w:t>jurisdictional management of federal and state lands through the Anchor Forest</w:t>
      </w:r>
      <w:r w:rsidR="001F1C57">
        <w:rPr>
          <w:spacing w:val="-1"/>
        </w:rPr>
        <w:t xml:space="preserve"> Initiat</w:t>
      </w:r>
      <w:r w:rsidR="005B4EF7">
        <w:rPr>
          <w:spacing w:val="-1"/>
        </w:rPr>
        <w:t>i</w:t>
      </w:r>
      <w:r w:rsidR="001F1C57">
        <w:rPr>
          <w:spacing w:val="-1"/>
        </w:rPr>
        <w:t>ve</w:t>
      </w:r>
      <w:r w:rsidR="005B4EF7">
        <w:rPr>
          <w:spacing w:val="-1"/>
        </w:rPr>
        <w:t xml:space="preserve">. </w:t>
      </w:r>
    </w:p>
    <w:p w:rsidR="005B4EF7" w:rsidRPr="00E96984" w:rsidRDefault="005B4EF7" w:rsidP="00BD7DFB">
      <w:pPr>
        <w:pStyle w:val="BodyText"/>
        <w:ind w:left="86" w:right="43"/>
        <w:rPr>
          <w:spacing w:val="-1"/>
        </w:rPr>
      </w:pPr>
    </w:p>
    <w:p w:rsidR="001323DC" w:rsidRDefault="001323DC" w:rsidP="00BD7DFB">
      <w:pPr>
        <w:pStyle w:val="BodyText"/>
        <w:ind w:left="86" w:right="43"/>
        <w:rPr>
          <w:spacing w:val="-1"/>
        </w:rPr>
      </w:pPr>
    </w:p>
    <w:p w:rsidR="00A61EBA" w:rsidRDefault="00A87266" w:rsidP="00880922">
      <w:pPr>
        <w:pStyle w:val="BodyText"/>
        <w:ind w:left="86" w:right="43"/>
        <w:rPr>
          <w:spacing w:val="-1"/>
        </w:rPr>
      </w:pPr>
      <w:r>
        <w:rPr>
          <w:spacing w:val="-1"/>
        </w:rPr>
        <w:t xml:space="preserve">The </w:t>
      </w:r>
      <w:r w:rsidRPr="00A87266">
        <w:rPr>
          <w:spacing w:val="-1"/>
        </w:rPr>
        <w:t>IFMAT</w:t>
      </w:r>
      <w:r>
        <w:rPr>
          <w:spacing w:val="-1"/>
        </w:rPr>
        <w:t xml:space="preserve"> team</w:t>
      </w:r>
      <w:r w:rsidRPr="00A87266">
        <w:rPr>
          <w:spacing w:val="-1"/>
        </w:rPr>
        <w:t xml:space="preserve"> visited 20 Indian rese</w:t>
      </w:r>
      <w:r>
        <w:rPr>
          <w:spacing w:val="-1"/>
        </w:rPr>
        <w:t xml:space="preserve">rvations and </w:t>
      </w:r>
      <w:r w:rsidR="005C7164">
        <w:rPr>
          <w:spacing w:val="-1"/>
        </w:rPr>
        <w:t>received input from</w:t>
      </w:r>
      <w:r w:rsidRPr="00A87266">
        <w:rPr>
          <w:spacing w:val="-1"/>
        </w:rPr>
        <w:t xml:space="preserve"> Bureau of Indian Affairs (BIA) and tribal foresters</w:t>
      </w:r>
      <w:r>
        <w:rPr>
          <w:spacing w:val="-1"/>
        </w:rPr>
        <w:t xml:space="preserve"> </w:t>
      </w:r>
      <w:r w:rsidRPr="00A87266">
        <w:rPr>
          <w:spacing w:val="-1"/>
        </w:rPr>
        <w:t>and resource managers, for</w:t>
      </w:r>
      <w:r>
        <w:rPr>
          <w:spacing w:val="-1"/>
        </w:rPr>
        <w:t xml:space="preserve">estry students, tribal leaders, </w:t>
      </w:r>
      <w:r w:rsidRPr="00A87266">
        <w:rPr>
          <w:spacing w:val="-1"/>
        </w:rPr>
        <w:t>and tribal elders. The reservations, forests, and people</w:t>
      </w:r>
      <w:r>
        <w:rPr>
          <w:spacing w:val="-1"/>
        </w:rPr>
        <w:t xml:space="preserve"> v</w:t>
      </w:r>
      <w:r w:rsidRPr="00A87266">
        <w:rPr>
          <w:spacing w:val="-1"/>
        </w:rPr>
        <w:t>isited were highly dive</w:t>
      </w:r>
      <w:r>
        <w:rPr>
          <w:spacing w:val="-1"/>
        </w:rPr>
        <w:t xml:space="preserve">rse, each with their own set of local </w:t>
      </w:r>
      <w:r w:rsidRPr="00A87266">
        <w:rPr>
          <w:spacing w:val="-1"/>
        </w:rPr>
        <w:t>challenges.</w:t>
      </w:r>
      <w:r>
        <w:rPr>
          <w:spacing w:val="-1"/>
        </w:rPr>
        <w:t xml:space="preserve">  It was broadly noted by respondents that </w:t>
      </w:r>
      <w:r w:rsidRPr="00A87266">
        <w:rPr>
          <w:spacing w:val="-1"/>
        </w:rPr>
        <w:t>Indian forests ar</w:t>
      </w:r>
      <w:r>
        <w:rPr>
          <w:spacing w:val="-1"/>
        </w:rPr>
        <w:t xml:space="preserve">e increasingly </w:t>
      </w:r>
      <w:r w:rsidRPr="00A87266">
        <w:rPr>
          <w:spacing w:val="-1"/>
        </w:rPr>
        <w:t xml:space="preserve">threatened </w:t>
      </w:r>
      <w:r>
        <w:rPr>
          <w:spacing w:val="-1"/>
        </w:rPr>
        <w:t xml:space="preserve">by </w:t>
      </w:r>
      <w:r w:rsidRPr="00A87266">
        <w:rPr>
          <w:spacing w:val="-1"/>
        </w:rPr>
        <w:t>external forces, such as wildfire, insects, disease, development, climate change, declining access to markets, and</w:t>
      </w:r>
      <w:r w:rsidR="00880922">
        <w:rPr>
          <w:spacing w:val="-1"/>
        </w:rPr>
        <w:t xml:space="preserve"> urbanization.  </w:t>
      </w:r>
    </w:p>
    <w:p w:rsidR="00200557" w:rsidRDefault="00200557" w:rsidP="00880922">
      <w:pPr>
        <w:pStyle w:val="BodyText"/>
        <w:ind w:left="86" w:right="43"/>
        <w:rPr>
          <w:spacing w:val="-1"/>
        </w:rPr>
      </w:pPr>
    </w:p>
    <w:p w:rsidR="00200557" w:rsidRDefault="00200557" w:rsidP="00880922">
      <w:pPr>
        <w:pStyle w:val="BodyText"/>
        <w:ind w:left="86" w:right="43"/>
        <w:rPr>
          <w:spacing w:val="-1"/>
        </w:rPr>
      </w:pPr>
      <w:r w:rsidRPr="00200557">
        <w:rPr>
          <w:spacing w:val="-1"/>
        </w:rPr>
        <w:t>The Report showed many positive examples of people caring deeply about the land and their management decisions.  Indian forests represent a unique window into the interaction between forests and people.</w:t>
      </w:r>
      <w:r>
        <w:rPr>
          <w:spacing w:val="-1"/>
        </w:rPr>
        <w:t xml:space="preserve"> </w:t>
      </w:r>
    </w:p>
    <w:p w:rsidR="00200557" w:rsidRDefault="00200557" w:rsidP="00880922">
      <w:pPr>
        <w:pStyle w:val="BodyText"/>
        <w:ind w:left="86" w:right="43"/>
        <w:rPr>
          <w:spacing w:val="-1"/>
        </w:rPr>
      </w:pPr>
    </w:p>
    <w:p w:rsidR="00A87266" w:rsidRDefault="00A61EBA" w:rsidP="00A61EBA">
      <w:pPr>
        <w:pStyle w:val="BodyText"/>
        <w:ind w:left="86" w:right="43"/>
        <w:rPr>
          <w:spacing w:val="-1"/>
        </w:rPr>
      </w:pPr>
      <w:r>
        <w:rPr>
          <w:spacing w:val="-1"/>
        </w:rPr>
        <w:t>The m</w:t>
      </w:r>
      <w:r w:rsidRPr="00A61EBA">
        <w:rPr>
          <w:spacing w:val="-1"/>
        </w:rPr>
        <w:t>anagement of Indian forests must be directed toward achieving a</w:t>
      </w:r>
      <w:r>
        <w:rPr>
          <w:spacing w:val="-1"/>
        </w:rPr>
        <w:t xml:space="preserve"> </w:t>
      </w:r>
      <w:r w:rsidRPr="00A61EBA">
        <w:rPr>
          <w:spacing w:val="-1"/>
        </w:rPr>
        <w:t>dynamic set of tribal objectives</w:t>
      </w:r>
      <w:r>
        <w:rPr>
          <w:spacing w:val="-1"/>
        </w:rPr>
        <w:t>, making the management of Indian forestlands particularly unique</w:t>
      </w:r>
      <w:r w:rsidRPr="00A61EBA">
        <w:rPr>
          <w:spacing w:val="-1"/>
        </w:rPr>
        <w:t xml:space="preserve">. </w:t>
      </w:r>
      <w:r>
        <w:rPr>
          <w:spacing w:val="-1"/>
        </w:rPr>
        <w:t xml:space="preserve"> </w:t>
      </w:r>
      <w:r w:rsidR="00A87266" w:rsidRPr="00A87266">
        <w:rPr>
          <w:spacing w:val="-1"/>
        </w:rPr>
        <w:t>Tribal</w:t>
      </w:r>
      <w:r w:rsidR="00880922">
        <w:rPr>
          <w:spacing w:val="-1"/>
        </w:rPr>
        <w:t xml:space="preserve"> </w:t>
      </w:r>
      <w:r w:rsidR="00A87266" w:rsidRPr="00A87266">
        <w:rPr>
          <w:spacing w:val="-1"/>
        </w:rPr>
        <w:t xml:space="preserve">leaders have recently begun extending their influence beyond reservation boundaries to build </w:t>
      </w:r>
      <w:r w:rsidR="00880922">
        <w:rPr>
          <w:spacing w:val="-1"/>
        </w:rPr>
        <w:t xml:space="preserve">interagency </w:t>
      </w:r>
      <w:r w:rsidR="00A87266" w:rsidRPr="00A87266">
        <w:rPr>
          <w:spacing w:val="-1"/>
        </w:rPr>
        <w:t>partnerships for</w:t>
      </w:r>
      <w:r w:rsidR="00880922">
        <w:rPr>
          <w:spacing w:val="-1"/>
        </w:rPr>
        <w:t xml:space="preserve"> </w:t>
      </w:r>
      <w:r w:rsidR="00A87266" w:rsidRPr="00A87266">
        <w:rPr>
          <w:spacing w:val="-1"/>
        </w:rPr>
        <w:t xml:space="preserve">a sustainable future. </w:t>
      </w:r>
      <w:r w:rsidR="00880922">
        <w:rPr>
          <w:spacing w:val="-1"/>
        </w:rPr>
        <w:t xml:space="preserve"> </w:t>
      </w:r>
      <w:r w:rsidR="00A87266" w:rsidRPr="00A87266">
        <w:rPr>
          <w:spacing w:val="-1"/>
        </w:rPr>
        <w:t>Tribes with permanent land bases and a demonstrated histo</w:t>
      </w:r>
      <w:r w:rsidR="00880922">
        <w:rPr>
          <w:spacing w:val="-1"/>
        </w:rPr>
        <w:t xml:space="preserve">ry of long-term stewardship </w:t>
      </w:r>
      <w:r w:rsidR="00A87266" w:rsidRPr="00A87266">
        <w:rPr>
          <w:spacing w:val="-1"/>
        </w:rPr>
        <w:t xml:space="preserve">play </w:t>
      </w:r>
      <w:r w:rsidR="00880922">
        <w:rPr>
          <w:spacing w:val="-1"/>
        </w:rPr>
        <w:t xml:space="preserve">a </w:t>
      </w:r>
      <w:r w:rsidR="00A87266" w:rsidRPr="00A87266">
        <w:rPr>
          <w:spacing w:val="-1"/>
        </w:rPr>
        <w:t>pivotal role to achieve cross-boundary, landscape-level resource management</w:t>
      </w:r>
      <w:r w:rsidR="00880922">
        <w:rPr>
          <w:spacing w:val="-1"/>
        </w:rPr>
        <w:t xml:space="preserve"> and restoration</w:t>
      </w:r>
      <w:r w:rsidR="00A87266" w:rsidRPr="00A87266">
        <w:rPr>
          <w:spacing w:val="-1"/>
        </w:rPr>
        <w:t>.</w:t>
      </w:r>
      <w:r>
        <w:rPr>
          <w:spacing w:val="-1"/>
        </w:rPr>
        <w:t xml:space="preserve">  </w:t>
      </w:r>
    </w:p>
    <w:p w:rsidR="00880922" w:rsidRPr="00A87266" w:rsidRDefault="00880922" w:rsidP="00880922">
      <w:pPr>
        <w:pStyle w:val="BodyText"/>
        <w:ind w:left="86" w:right="43"/>
        <w:rPr>
          <w:spacing w:val="-1"/>
        </w:rPr>
      </w:pPr>
    </w:p>
    <w:p w:rsidR="00E37CCE" w:rsidRPr="00E37CCE" w:rsidRDefault="00E37CCE" w:rsidP="00200557">
      <w:pPr>
        <w:ind w:left="86" w:right="-30"/>
        <w:jc w:val="both"/>
        <w:rPr>
          <w:rFonts w:ascii="Times New Roman" w:eastAsia="Times New Roman" w:hAnsi="Times New Roman"/>
          <w:b/>
          <w:spacing w:val="-1"/>
          <w:sz w:val="24"/>
          <w:szCs w:val="24"/>
        </w:rPr>
      </w:pPr>
      <w:r w:rsidRPr="00E37CCE">
        <w:rPr>
          <w:rFonts w:ascii="Times New Roman" w:eastAsia="Times New Roman" w:hAnsi="Times New Roman"/>
          <w:b/>
          <w:spacing w:val="-1"/>
          <w:sz w:val="24"/>
          <w:szCs w:val="24"/>
        </w:rPr>
        <w:t xml:space="preserve">Current </w:t>
      </w:r>
      <w:r>
        <w:rPr>
          <w:rFonts w:ascii="Times New Roman" w:eastAsia="Times New Roman" w:hAnsi="Times New Roman"/>
          <w:b/>
          <w:spacing w:val="-1"/>
          <w:sz w:val="24"/>
          <w:szCs w:val="24"/>
        </w:rPr>
        <w:t xml:space="preserve">Department </w:t>
      </w:r>
      <w:r w:rsidRPr="00E37CCE">
        <w:rPr>
          <w:rFonts w:ascii="Times New Roman" w:eastAsia="Times New Roman" w:hAnsi="Times New Roman"/>
          <w:b/>
          <w:spacing w:val="-1"/>
          <w:sz w:val="24"/>
          <w:szCs w:val="24"/>
        </w:rPr>
        <w:t>Initiatives</w:t>
      </w:r>
    </w:p>
    <w:p w:rsidR="00E37CCE" w:rsidRDefault="00E37CCE" w:rsidP="008F6AB3">
      <w:pPr>
        <w:ind w:left="120" w:right="-30"/>
        <w:rPr>
          <w:rFonts w:ascii="Times New Roman" w:eastAsia="Times New Roman" w:hAnsi="Times New Roman"/>
          <w:spacing w:val="-1"/>
          <w:sz w:val="24"/>
          <w:szCs w:val="24"/>
        </w:rPr>
      </w:pPr>
    </w:p>
    <w:p w:rsidR="008F6AB3" w:rsidRDefault="00E37CCE" w:rsidP="008F6AB3">
      <w:pPr>
        <w:ind w:left="120" w:right="-30"/>
        <w:rPr>
          <w:rFonts w:ascii="Times New Roman" w:eastAsia="Times New Roman" w:hAnsi="Times New Roman"/>
          <w:spacing w:val="-1"/>
          <w:sz w:val="24"/>
          <w:szCs w:val="24"/>
        </w:rPr>
      </w:pPr>
      <w:r>
        <w:rPr>
          <w:rFonts w:ascii="Times New Roman" w:eastAsia="Times New Roman" w:hAnsi="Times New Roman"/>
          <w:spacing w:val="-1"/>
          <w:sz w:val="24"/>
          <w:szCs w:val="24"/>
        </w:rPr>
        <w:t>T</w:t>
      </w:r>
      <w:r w:rsidR="008F6AB3">
        <w:rPr>
          <w:rFonts w:ascii="Times New Roman" w:eastAsia="Times New Roman" w:hAnsi="Times New Roman"/>
          <w:spacing w:val="-1"/>
          <w:sz w:val="24"/>
          <w:szCs w:val="24"/>
        </w:rPr>
        <w:t>here are many opportunities to build on the findings and recommendations of the IFMAT Report</w:t>
      </w:r>
      <w:r>
        <w:rPr>
          <w:rFonts w:ascii="Times New Roman" w:eastAsia="Times New Roman" w:hAnsi="Times New Roman"/>
          <w:spacing w:val="-1"/>
          <w:sz w:val="24"/>
          <w:szCs w:val="24"/>
        </w:rPr>
        <w:t>.</w:t>
      </w:r>
      <w:r w:rsidR="008F6AB3">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T</w:t>
      </w:r>
      <w:r w:rsidR="008F6AB3">
        <w:rPr>
          <w:rFonts w:ascii="Times New Roman" w:eastAsia="Times New Roman" w:hAnsi="Times New Roman"/>
          <w:spacing w:val="-1"/>
          <w:sz w:val="24"/>
          <w:szCs w:val="24"/>
        </w:rPr>
        <w:t xml:space="preserve">he groundwork has already been laid through FY14 Forestry program initiatives that include </w:t>
      </w:r>
      <w:r>
        <w:rPr>
          <w:rFonts w:ascii="Times New Roman" w:eastAsia="Times New Roman" w:hAnsi="Times New Roman"/>
          <w:spacing w:val="-1"/>
          <w:sz w:val="24"/>
          <w:szCs w:val="24"/>
        </w:rPr>
        <w:t xml:space="preserve">additional </w:t>
      </w:r>
      <w:r w:rsidR="00AC67DE">
        <w:rPr>
          <w:rFonts w:ascii="Times New Roman" w:eastAsia="Times New Roman" w:hAnsi="Times New Roman"/>
          <w:spacing w:val="-1"/>
          <w:sz w:val="24"/>
          <w:szCs w:val="24"/>
        </w:rPr>
        <w:t xml:space="preserve">support to </w:t>
      </w:r>
      <w:r w:rsidR="008F6AB3">
        <w:rPr>
          <w:rFonts w:ascii="Times New Roman" w:eastAsia="Times New Roman" w:hAnsi="Times New Roman"/>
          <w:spacing w:val="-1"/>
          <w:sz w:val="24"/>
          <w:szCs w:val="24"/>
        </w:rPr>
        <w:t xml:space="preserve">tribes to </w:t>
      </w:r>
      <w:r w:rsidR="008F6AB3" w:rsidRPr="008F6AB3">
        <w:rPr>
          <w:rFonts w:ascii="Times New Roman" w:eastAsia="Times New Roman" w:hAnsi="Times New Roman"/>
          <w:spacing w:val="-1"/>
          <w:sz w:val="24"/>
          <w:szCs w:val="24"/>
        </w:rPr>
        <w:t xml:space="preserve">maintain productive levels of </w:t>
      </w:r>
      <w:r w:rsidR="008F6AB3">
        <w:rPr>
          <w:rFonts w:ascii="Times New Roman" w:eastAsia="Times New Roman" w:hAnsi="Times New Roman"/>
          <w:spacing w:val="-1"/>
          <w:sz w:val="24"/>
          <w:szCs w:val="24"/>
        </w:rPr>
        <w:t>forest management</w:t>
      </w:r>
      <w:r w:rsidR="008F6AB3" w:rsidRPr="008F6AB3">
        <w:rPr>
          <w:rFonts w:ascii="Times New Roman" w:eastAsia="Times New Roman" w:hAnsi="Times New Roman"/>
          <w:spacing w:val="-1"/>
          <w:sz w:val="24"/>
          <w:szCs w:val="24"/>
        </w:rPr>
        <w:t>.</w:t>
      </w:r>
      <w:r w:rsidR="008F6AB3">
        <w:rPr>
          <w:rFonts w:ascii="Times New Roman" w:eastAsia="Times New Roman" w:hAnsi="Times New Roman"/>
          <w:spacing w:val="-1"/>
          <w:sz w:val="24"/>
          <w:szCs w:val="24"/>
        </w:rPr>
        <w:t xml:space="preserve">  In addition, as part</w:t>
      </w:r>
      <w:r w:rsidR="008F6AB3" w:rsidRPr="008F6AB3">
        <w:rPr>
          <w:rFonts w:ascii="Times New Roman" w:eastAsia="Times New Roman" w:hAnsi="Times New Roman"/>
          <w:spacing w:val="-1"/>
          <w:sz w:val="24"/>
          <w:szCs w:val="24"/>
        </w:rPr>
        <w:t xml:space="preserve"> of the Administration’s commitment to advance science-based collaborative e</w:t>
      </w:r>
      <w:r w:rsidR="008F6AB3">
        <w:rPr>
          <w:rFonts w:ascii="Times New Roman" w:eastAsia="Times New Roman" w:hAnsi="Times New Roman"/>
          <w:spacing w:val="-1"/>
          <w:sz w:val="24"/>
          <w:szCs w:val="24"/>
        </w:rPr>
        <w:t xml:space="preserve">fforts, we have provided for climate change research and </w:t>
      </w:r>
      <w:r w:rsidR="00AC67DE">
        <w:rPr>
          <w:rFonts w:ascii="Times New Roman" w:eastAsia="Times New Roman" w:hAnsi="Times New Roman"/>
          <w:spacing w:val="-1"/>
          <w:sz w:val="24"/>
          <w:szCs w:val="24"/>
        </w:rPr>
        <w:t>the</w:t>
      </w:r>
      <w:r w:rsidR="008F6AB3" w:rsidRPr="008F6AB3">
        <w:rPr>
          <w:rFonts w:ascii="Times New Roman" w:eastAsia="Times New Roman" w:hAnsi="Times New Roman"/>
          <w:spacing w:val="-1"/>
          <w:sz w:val="24"/>
          <w:szCs w:val="24"/>
        </w:rPr>
        <w:t xml:space="preserve"> development of a youth program</w:t>
      </w:r>
      <w:r w:rsidR="008F6AB3">
        <w:rPr>
          <w:rFonts w:ascii="Times New Roman" w:eastAsia="Times New Roman" w:hAnsi="Times New Roman"/>
          <w:spacing w:val="-1"/>
          <w:sz w:val="24"/>
          <w:szCs w:val="24"/>
        </w:rPr>
        <w:t xml:space="preserve"> in forestry.</w:t>
      </w:r>
    </w:p>
    <w:p w:rsidR="005B4EF7" w:rsidRDefault="005B4EF7" w:rsidP="00E37CCE">
      <w:pPr>
        <w:ind w:left="120" w:right="-30"/>
        <w:rPr>
          <w:rFonts w:ascii="Times New Roman" w:eastAsia="Times New Roman" w:hAnsi="Times New Roman"/>
          <w:spacing w:val="-1"/>
          <w:sz w:val="24"/>
          <w:szCs w:val="24"/>
        </w:rPr>
      </w:pPr>
    </w:p>
    <w:p w:rsidR="00E37CCE" w:rsidRDefault="00AC67DE" w:rsidP="00E37CCE">
      <w:pPr>
        <w:ind w:left="120" w:right="-30"/>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We are particularly pleased with our Youth Initiative which </w:t>
      </w:r>
      <w:r w:rsidR="008F6AB3" w:rsidRPr="008F6AB3">
        <w:rPr>
          <w:rFonts w:ascii="Times New Roman" w:eastAsia="Times New Roman" w:hAnsi="Times New Roman"/>
          <w:spacing w:val="-1"/>
          <w:sz w:val="24"/>
          <w:szCs w:val="24"/>
        </w:rPr>
        <w:t>support</w:t>
      </w:r>
      <w:r>
        <w:rPr>
          <w:rFonts w:ascii="Times New Roman" w:eastAsia="Times New Roman" w:hAnsi="Times New Roman"/>
          <w:spacing w:val="-1"/>
          <w:sz w:val="24"/>
          <w:szCs w:val="24"/>
        </w:rPr>
        <w:t xml:space="preserve">s the </w:t>
      </w:r>
      <w:r w:rsidR="008F6AB3" w:rsidRPr="008F6AB3">
        <w:rPr>
          <w:rFonts w:ascii="Times New Roman" w:eastAsia="Times New Roman" w:hAnsi="Times New Roman"/>
          <w:spacing w:val="-1"/>
          <w:sz w:val="24"/>
          <w:szCs w:val="24"/>
        </w:rPr>
        <w:t xml:space="preserve">development of tribal youth engaged in projects that promote climate change awareness.  </w:t>
      </w:r>
      <w:r>
        <w:rPr>
          <w:rFonts w:ascii="Times New Roman" w:eastAsia="Times New Roman" w:hAnsi="Times New Roman"/>
          <w:spacing w:val="-1"/>
          <w:sz w:val="24"/>
          <w:szCs w:val="24"/>
        </w:rPr>
        <w:t xml:space="preserve">This program, in partnership with a tribal college, will </w:t>
      </w:r>
      <w:r w:rsidR="008F6AB3" w:rsidRPr="008F6AB3">
        <w:rPr>
          <w:rFonts w:ascii="Times New Roman" w:eastAsia="Times New Roman" w:hAnsi="Times New Roman"/>
          <w:spacing w:val="-1"/>
          <w:sz w:val="24"/>
          <w:szCs w:val="24"/>
        </w:rPr>
        <w:t>provide</w:t>
      </w:r>
      <w:r>
        <w:rPr>
          <w:rFonts w:ascii="Times New Roman" w:eastAsia="Times New Roman" w:hAnsi="Times New Roman"/>
          <w:spacing w:val="-1"/>
          <w:sz w:val="24"/>
          <w:szCs w:val="24"/>
        </w:rPr>
        <w:t xml:space="preserve"> </w:t>
      </w:r>
      <w:r w:rsidR="008F6AB3" w:rsidRPr="008F6AB3">
        <w:rPr>
          <w:rFonts w:ascii="Times New Roman" w:eastAsia="Times New Roman" w:hAnsi="Times New Roman"/>
          <w:spacing w:val="-1"/>
          <w:sz w:val="24"/>
          <w:szCs w:val="24"/>
        </w:rPr>
        <w:t>opportunities for youth to gain hands-on classroom and field experience in the field of forestry</w:t>
      </w:r>
      <w:r>
        <w:rPr>
          <w:rFonts w:ascii="Times New Roman" w:eastAsia="Times New Roman" w:hAnsi="Times New Roman"/>
          <w:spacing w:val="-1"/>
          <w:sz w:val="24"/>
          <w:szCs w:val="24"/>
        </w:rPr>
        <w:t xml:space="preserve"> and study the relationship to </w:t>
      </w:r>
      <w:r w:rsidR="008F6AB3" w:rsidRPr="008F6AB3">
        <w:rPr>
          <w:rFonts w:ascii="Times New Roman" w:eastAsia="Times New Roman" w:hAnsi="Times New Roman"/>
          <w:spacing w:val="-1"/>
          <w:sz w:val="24"/>
          <w:szCs w:val="24"/>
        </w:rPr>
        <w:t xml:space="preserve">climate change and </w:t>
      </w:r>
      <w:r>
        <w:rPr>
          <w:rFonts w:ascii="Times New Roman" w:eastAsia="Times New Roman" w:hAnsi="Times New Roman"/>
          <w:spacing w:val="-1"/>
          <w:sz w:val="24"/>
          <w:szCs w:val="24"/>
        </w:rPr>
        <w:t xml:space="preserve">the </w:t>
      </w:r>
      <w:r w:rsidR="008F6AB3" w:rsidRPr="008F6AB3">
        <w:rPr>
          <w:rFonts w:ascii="Times New Roman" w:eastAsia="Times New Roman" w:hAnsi="Times New Roman"/>
          <w:spacing w:val="-1"/>
          <w:sz w:val="24"/>
          <w:szCs w:val="24"/>
        </w:rPr>
        <w:t xml:space="preserve">long term </w:t>
      </w:r>
      <w:r>
        <w:rPr>
          <w:rFonts w:ascii="Times New Roman" w:eastAsia="Times New Roman" w:hAnsi="Times New Roman"/>
          <w:spacing w:val="-1"/>
          <w:sz w:val="24"/>
          <w:szCs w:val="24"/>
        </w:rPr>
        <w:t xml:space="preserve">implications to tribal </w:t>
      </w:r>
      <w:r w:rsidR="00F11F21">
        <w:rPr>
          <w:rFonts w:ascii="Times New Roman" w:eastAsia="Times New Roman" w:hAnsi="Times New Roman"/>
          <w:spacing w:val="-1"/>
          <w:sz w:val="24"/>
          <w:szCs w:val="24"/>
        </w:rPr>
        <w:t>forestry</w:t>
      </w:r>
      <w:r>
        <w:rPr>
          <w:rFonts w:ascii="Times New Roman" w:eastAsia="Times New Roman" w:hAnsi="Times New Roman"/>
          <w:spacing w:val="-1"/>
          <w:sz w:val="24"/>
          <w:szCs w:val="24"/>
        </w:rPr>
        <w:t xml:space="preserve">.  </w:t>
      </w:r>
      <w:r w:rsidR="00E37CCE">
        <w:rPr>
          <w:rFonts w:ascii="Times New Roman" w:eastAsia="Times New Roman" w:hAnsi="Times New Roman"/>
          <w:spacing w:val="-1"/>
          <w:sz w:val="24"/>
          <w:szCs w:val="24"/>
        </w:rPr>
        <w:t xml:space="preserve">Furthermore, the college currently sponsors 14 cooperative education students who </w:t>
      </w:r>
      <w:r w:rsidR="00200557">
        <w:rPr>
          <w:rFonts w:ascii="Times New Roman" w:eastAsia="Times New Roman" w:hAnsi="Times New Roman"/>
          <w:spacing w:val="-1"/>
          <w:sz w:val="24"/>
          <w:szCs w:val="24"/>
        </w:rPr>
        <w:t xml:space="preserve">are receiving Forestry education at universities throughout the country.  </w:t>
      </w:r>
      <w:r w:rsidR="00B27738">
        <w:rPr>
          <w:rFonts w:ascii="Times New Roman" w:eastAsia="Times New Roman" w:hAnsi="Times New Roman"/>
          <w:spacing w:val="-1"/>
          <w:sz w:val="24"/>
          <w:szCs w:val="24"/>
        </w:rPr>
        <w:t xml:space="preserve">Our goal is to increase the number of  students enrolled in this program by FY16, which provides tuition and other support, as qualified entry level American Indian and Alaska Native foresters are </w:t>
      </w:r>
      <w:r w:rsidR="00B27738">
        <w:rPr>
          <w:rFonts w:ascii="Times New Roman" w:eastAsia="Times New Roman" w:hAnsi="Times New Roman"/>
          <w:spacing w:val="-1"/>
          <w:sz w:val="24"/>
          <w:szCs w:val="24"/>
        </w:rPr>
        <w:lastRenderedPageBreak/>
        <w:t xml:space="preserve">in short supply. </w:t>
      </w:r>
    </w:p>
    <w:p w:rsidR="00ED12AD" w:rsidRDefault="00ED12AD" w:rsidP="00AC67DE">
      <w:pPr>
        <w:ind w:left="120" w:right="-30"/>
        <w:rPr>
          <w:rFonts w:ascii="Times New Roman" w:eastAsia="Times New Roman" w:hAnsi="Times New Roman" w:cs="Times New Roman"/>
          <w:b/>
          <w:bCs/>
          <w:spacing w:val="-1"/>
          <w:sz w:val="24"/>
          <w:szCs w:val="24"/>
        </w:rPr>
      </w:pPr>
    </w:p>
    <w:p w:rsidR="005A24EC" w:rsidRDefault="00714B01" w:rsidP="00FB5EB0">
      <w:pPr>
        <w:ind w:left="120" w:right="833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lusion</w:t>
      </w:r>
    </w:p>
    <w:p w:rsidR="00C547B9" w:rsidRDefault="00C547B9" w:rsidP="00FB5EB0">
      <w:pPr>
        <w:spacing w:before="11" w:line="260" w:lineRule="exact"/>
        <w:rPr>
          <w:sz w:val="26"/>
          <w:szCs w:val="26"/>
        </w:rPr>
      </w:pPr>
    </w:p>
    <w:p w:rsidR="005A24EC" w:rsidRPr="00B85950" w:rsidRDefault="00714B01" w:rsidP="00FB5EB0">
      <w:pPr>
        <w:pStyle w:val="BodyText"/>
        <w:ind w:right="117"/>
        <w:rPr>
          <w:spacing w:val="-1"/>
        </w:rPr>
      </w:pPr>
      <w:r>
        <w:rPr>
          <w:spacing w:val="-1"/>
        </w:rPr>
        <w:t>T</w:t>
      </w:r>
      <w:r>
        <w:t>h</w:t>
      </w:r>
      <w:r>
        <w:rPr>
          <w:spacing w:val="-1"/>
        </w:rPr>
        <w:t>a</w:t>
      </w:r>
      <w:r>
        <w:t>nk</w:t>
      </w:r>
      <w:r>
        <w:rPr>
          <w:spacing w:val="19"/>
        </w:rPr>
        <w:t xml:space="preserve"> </w:t>
      </w:r>
      <w:r>
        <w:rPr>
          <w:spacing w:val="-5"/>
        </w:rPr>
        <w:t>y</w:t>
      </w:r>
      <w:r>
        <w:t>ou</w:t>
      </w:r>
      <w:r>
        <w:rPr>
          <w:spacing w:val="16"/>
        </w:rPr>
        <w:t xml:space="preserve"> </w:t>
      </w:r>
      <w:r>
        <w:rPr>
          <w:spacing w:val="-1"/>
        </w:rPr>
        <w:t>f</w:t>
      </w:r>
      <w:r>
        <w:t>or</w:t>
      </w:r>
      <w:r>
        <w:rPr>
          <w:spacing w:val="16"/>
        </w:rPr>
        <w:t xml:space="preserve"> </w:t>
      </w:r>
      <w:r>
        <w:t>the</w:t>
      </w:r>
      <w:r>
        <w:rPr>
          <w:spacing w:val="15"/>
        </w:rPr>
        <w:t xml:space="preserve"> </w:t>
      </w:r>
      <w:r>
        <w:t>oppo</w:t>
      </w:r>
      <w:r>
        <w:rPr>
          <w:spacing w:val="1"/>
        </w:rPr>
        <w:t>r</w:t>
      </w:r>
      <w:r>
        <w:t>tuni</w:t>
      </w:r>
      <w:r>
        <w:rPr>
          <w:spacing w:val="2"/>
        </w:rPr>
        <w:t>t</w:t>
      </w:r>
      <w:r>
        <w:t>y</w:t>
      </w:r>
      <w:r>
        <w:rPr>
          <w:spacing w:val="9"/>
        </w:rPr>
        <w:t xml:space="preserve"> </w:t>
      </w:r>
      <w:r>
        <w:t>to</w:t>
      </w:r>
      <w:r>
        <w:rPr>
          <w:spacing w:val="16"/>
        </w:rPr>
        <w:t xml:space="preserve"> </w:t>
      </w:r>
      <w:r>
        <w:t>p</w:t>
      </w:r>
      <w:r>
        <w:rPr>
          <w:spacing w:val="-1"/>
        </w:rPr>
        <w:t>r</w:t>
      </w:r>
      <w:r>
        <w:t>ovide</w:t>
      </w:r>
      <w:r>
        <w:rPr>
          <w:spacing w:val="15"/>
        </w:rPr>
        <w:t xml:space="preserve"> </w:t>
      </w:r>
      <w:r>
        <w:t>the</w:t>
      </w:r>
      <w:r>
        <w:rPr>
          <w:spacing w:val="15"/>
        </w:rPr>
        <w:t xml:space="preserve"> </w:t>
      </w:r>
      <w:r>
        <w:rPr>
          <w:spacing w:val="-1"/>
        </w:rPr>
        <w:t>D</w:t>
      </w:r>
      <w:r>
        <w:rPr>
          <w:spacing w:val="1"/>
        </w:rPr>
        <w:t>e</w:t>
      </w:r>
      <w:r>
        <w:t>p</w:t>
      </w:r>
      <w:r>
        <w:rPr>
          <w:spacing w:val="-1"/>
        </w:rPr>
        <w:t>ar</w:t>
      </w:r>
      <w:r>
        <w:t>tm</w:t>
      </w:r>
      <w:r>
        <w:rPr>
          <w:spacing w:val="-1"/>
        </w:rPr>
        <w:t>e</w:t>
      </w:r>
      <w:r>
        <w:t>nt</w:t>
      </w:r>
      <w:r>
        <w:rPr>
          <w:spacing w:val="-1"/>
        </w:rPr>
        <w:t>’</w:t>
      </w:r>
      <w:r>
        <w:t>s</w:t>
      </w:r>
      <w:r>
        <w:rPr>
          <w:spacing w:val="17"/>
        </w:rPr>
        <w:t xml:space="preserve"> </w:t>
      </w:r>
      <w:r>
        <w:t>vi</w:t>
      </w:r>
      <w:r>
        <w:rPr>
          <w:spacing w:val="-1"/>
        </w:rPr>
        <w:t>ew</w:t>
      </w:r>
      <w:r>
        <w:t>s</w:t>
      </w:r>
      <w:r w:rsidR="00532E07">
        <w:rPr>
          <w:spacing w:val="-3"/>
        </w:rPr>
        <w:t>.</w:t>
      </w:r>
      <w:r w:rsidR="00A32191" w:rsidRPr="006D7E8D">
        <w:rPr>
          <w:spacing w:val="-3"/>
        </w:rPr>
        <w:t xml:space="preserve"> </w:t>
      </w:r>
      <w:r w:rsidR="00FB5EB0" w:rsidRPr="00B85950">
        <w:rPr>
          <w:spacing w:val="-1"/>
        </w:rPr>
        <w:t xml:space="preserve">  </w:t>
      </w:r>
      <w:r>
        <w:rPr>
          <w:spacing w:val="-1"/>
        </w:rPr>
        <w:t>T</w:t>
      </w:r>
      <w:r w:rsidRPr="00B85950">
        <w:rPr>
          <w:spacing w:val="-1"/>
        </w:rPr>
        <w:t xml:space="preserve">he </w:t>
      </w:r>
      <w:r>
        <w:rPr>
          <w:spacing w:val="-1"/>
        </w:rPr>
        <w:t>De</w:t>
      </w:r>
      <w:r w:rsidRPr="00B85950">
        <w:rPr>
          <w:spacing w:val="-1"/>
        </w:rPr>
        <w:t>p</w:t>
      </w:r>
      <w:r>
        <w:rPr>
          <w:spacing w:val="-1"/>
        </w:rPr>
        <w:t>ar</w:t>
      </w:r>
      <w:r w:rsidRPr="00B85950">
        <w:rPr>
          <w:spacing w:val="-1"/>
        </w:rPr>
        <w:t>tm</w:t>
      </w:r>
      <w:r>
        <w:rPr>
          <w:spacing w:val="-1"/>
        </w:rPr>
        <w:t>e</w:t>
      </w:r>
      <w:r w:rsidRPr="00B85950">
        <w:rPr>
          <w:spacing w:val="-1"/>
        </w:rPr>
        <w:t xml:space="preserve">nt </w:t>
      </w:r>
      <w:r w:rsidR="00B85950" w:rsidRPr="00B85950">
        <w:rPr>
          <w:spacing w:val="-1"/>
        </w:rPr>
        <w:t xml:space="preserve">continues to </w:t>
      </w:r>
      <w:r w:rsidR="005C7164">
        <w:rPr>
          <w:spacing w:val="-1"/>
        </w:rPr>
        <w:t xml:space="preserve">work </w:t>
      </w:r>
      <w:r w:rsidR="00B85950" w:rsidRPr="00B85950">
        <w:rPr>
          <w:spacing w:val="-1"/>
        </w:rPr>
        <w:t xml:space="preserve">with </w:t>
      </w:r>
      <w:r>
        <w:rPr>
          <w:spacing w:val="-1"/>
        </w:rPr>
        <w:t>Tr</w:t>
      </w:r>
      <w:r w:rsidRPr="00B85950">
        <w:rPr>
          <w:spacing w:val="-1"/>
        </w:rPr>
        <w:t>ib</w:t>
      </w:r>
      <w:r>
        <w:rPr>
          <w:spacing w:val="-1"/>
        </w:rPr>
        <w:t>e</w:t>
      </w:r>
      <w:r w:rsidRPr="00B85950">
        <w:rPr>
          <w:spacing w:val="-1"/>
        </w:rPr>
        <w:t xml:space="preserve">s </w:t>
      </w:r>
      <w:r w:rsidR="005C7164">
        <w:rPr>
          <w:spacing w:val="-1"/>
        </w:rPr>
        <w:t>to promote health</w:t>
      </w:r>
      <w:r w:rsidR="00053ECE">
        <w:rPr>
          <w:spacing w:val="-1"/>
        </w:rPr>
        <w:t>y</w:t>
      </w:r>
      <w:r w:rsidR="005C7164">
        <w:rPr>
          <w:spacing w:val="-1"/>
        </w:rPr>
        <w:t xml:space="preserve"> forests </w:t>
      </w:r>
      <w:r w:rsidR="00B85950" w:rsidRPr="00B85950">
        <w:rPr>
          <w:spacing w:val="-1"/>
        </w:rPr>
        <w:t xml:space="preserve">and will </w:t>
      </w:r>
      <w:r>
        <w:rPr>
          <w:spacing w:val="-1"/>
        </w:rPr>
        <w:t>c</w:t>
      </w:r>
      <w:r w:rsidRPr="00B85950">
        <w:rPr>
          <w:spacing w:val="-1"/>
        </w:rPr>
        <w:t xml:space="preserve">ontinue to </w:t>
      </w:r>
      <w:r>
        <w:rPr>
          <w:spacing w:val="-1"/>
        </w:rPr>
        <w:t>w</w:t>
      </w:r>
      <w:r w:rsidRPr="00B85950">
        <w:rPr>
          <w:spacing w:val="-1"/>
        </w:rPr>
        <w:t>o</w:t>
      </w:r>
      <w:r>
        <w:rPr>
          <w:spacing w:val="-1"/>
        </w:rPr>
        <w:t>r</w:t>
      </w:r>
      <w:r w:rsidRPr="00B85950">
        <w:rPr>
          <w:spacing w:val="-1"/>
        </w:rPr>
        <w:t xml:space="preserve">k </w:t>
      </w:r>
      <w:r>
        <w:rPr>
          <w:spacing w:val="-1"/>
        </w:rPr>
        <w:t>c</w:t>
      </w:r>
      <w:r w:rsidRPr="00B85950">
        <w:rPr>
          <w:spacing w:val="-1"/>
        </w:rPr>
        <w:t>los</w:t>
      </w:r>
      <w:r>
        <w:rPr>
          <w:spacing w:val="-1"/>
        </w:rPr>
        <w:t>e</w:t>
      </w:r>
      <w:r w:rsidRPr="00B85950">
        <w:rPr>
          <w:spacing w:val="-1"/>
        </w:rPr>
        <w:t xml:space="preserve">ly </w:t>
      </w:r>
      <w:r>
        <w:rPr>
          <w:spacing w:val="-1"/>
        </w:rPr>
        <w:t>w</w:t>
      </w:r>
      <w:r w:rsidRPr="00B85950">
        <w:rPr>
          <w:spacing w:val="-1"/>
        </w:rPr>
        <w:t>ith this Committ</w:t>
      </w:r>
      <w:r>
        <w:rPr>
          <w:spacing w:val="-1"/>
        </w:rPr>
        <w:t>ee</w:t>
      </w:r>
      <w:r w:rsidRPr="00B85950">
        <w:rPr>
          <w:spacing w:val="-1"/>
        </w:rPr>
        <w:t xml:space="preserve"> </w:t>
      </w:r>
      <w:r w:rsidR="00B85950">
        <w:rPr>
          <w:spacing w:val="-1"/>
        </w:rPr>
        <w:t>as well as</w:t>
      </w:r>
      <w:r w:rsidR="00B85950" w:rsidRPr="00B85950">
        <w:rPr>
          <w:spacing w:val="-1"/>
        </w:rPr>
        <w:t xml:space="preserve"> </w:t>
      </w:r>
      <w:r w:rsidRPr="00B85950">
        <w:rPr>
          <w:spacing w:val="-1"/>
        </w:rPr>
        <w:t xml:space="preserve">our </w:t>
      </w:r>
      <w:r>
        <w:rPr>
          <w:spacing w:val="-1"/>
        </w:rPr>
        <w:t>fe</w:t>
      </w:r>
      <w:r w:rsidRPr="00B85950">
        <w:rPr>
          <w:spacing w:val="-1"/>
        </w:rPr>
        <w:t>de</w:t>
      </w:r>
      <w:r>
        <w:rPr>
          <w:spacing w:val="-1"/>
        </w:rPr>
        <w:t>r</w:t>
      </w:r>
      <w:r w:rsidRPr="00B85950">
        <w:rPr>
          <w:spacing w:val="-1"/>
        </w:rPr>
        <w:t xml:space="preserve">al </w:t>
      </w:r>
      <w:r>
        <w:rPr>
          <w:spacing w:val="-1"/>
        </w:rPr>
        <w:t>a</w:t>
      </w:r>
      <w:r w:rsidRPr="00B85950">
        <w:rPr>
          <w:spacing w:val="-1"/>
        </w:rPr>
        <w:t>nd st</w:t>
      </w:r>
      <w:r>
        <w:rPr>
          <w:spacing w:val="-1"/>
        </w:rPr>
        <w:t>a</w:t>
      </w:r>
      <w:r w:rsidRPr="00B85950">
        <w:rPr>
          <w:spacing w:val="-1"/>
        </w:rPr>
        <w:t>te p</w:t>
      </w:r>
      <w:r>
        <w:rPr>
          <w:spacing w:val="-1"/>
        </w:rPr>
        <w:t>ar</w:t>
      </w:r>
      <w:r w:rsidRPr="00B85950">
        <w:rPr>
          <w:spacing w:val="-1"/>
        </w:rPr>
        <w:t>tne</w:t>
      </w:r>
      <w:r>
        <w:rPr>
          <w:spacing w:val="-1"/>
        </w:rPr>
        <w:t>r</w:t>
      </w:r>
      <w:r w:rsidR="00B85950" w:rsidRPr="00B85950">
        <w:rPr>
          <w:spacing w:val="-1"/>
        </w:rPr>
        <w:t xml:space="preserve">s </w:t>
      </w:r>
      <w:r w:rsidRPr="00B85950">
        <w:rPr>
          <w:spacing w:val="-1"/>
        </w:rPr>
        <w:t xml:space="preserve">to </w:t>
      </w:r>
      <w:r>
        <w:rPr>
          <w:spacing w:val="-1"/>
        </w:rPr>
        <w:t>a</w:t>
      </w:r>
      <w:r w:rsidRPr="00B85950">
        <w:rPr>
          <w:spacing w:val="-1"/>
        </w:rPr>
        <w:t>ddr</w:t>
      </w:r>
      <w:r>
        <w:rPr>
          <w:spacing w:val="-1"/>
        </w:rPr>
        <w:t>e</w:t>
      </w:r>
      <w:r w:rsidRPr="00B85950">
        <w:rPr>
          <w:spacing w:val="-1"/>
        </w:rPr>
        <w:t xml:space="preserve">ss </w:t>
      </w:r>
      <w:r w:rsidR="00B85950" w:rsidRPr="00B85950">
        <w:rPr>
          <w:spacing w:val="-1"/>
        </w:rPr>
        <w:t>forestry and fire management</w:t>
      </w:r>
      <w:r w:rsidR="00B85950">
        <w:rPr>
          <w:spacing w:val="-1"/>
        </w:rPr>
        <w:t xml:space="preserve"> issues</w:t>
      </w:r>
    </w:p>
    <w:p w:rsidR="005A24EC" w:rsidRPr="00B85950" w:rsidRDefault="005A24EC" w:rsidP="00FB5EB0">
      <w:pPr>
        <w:spacing w:before="16" w:line="260" w:lineRule="exact"/>
        <w:rPr>
          <w:rFonts w:ascii="Times New Roman" w:eastAsia="Times New Roman" w:hAnsi="Times New Roman"/>
          <w:spacing w:val="-1"/>
          <w:sz w:val="24"/>
          <w:szCs w:val="24"/>
        </w:rPr>
      </w:pPr>
    </w:p>
    <w:p w:rsidR="005A24EC" w:rsidRPr="00B85950" w:rsidRDefault="00714B01" w:rsidP="00FB5EB0">
      <w:pPr>
        <w:pStyle w:val="BodyText"/>
        <w:ind w:right="115"/>
        <w:rPr>
          <w:spacing w:val="-1"/>
        </w:rPr>
      </w:pPr>
      <w:r>
        <w:rPr>
          <w:spacing w:val="-1"/>
        </w:rPr>
        <w:t>T</w:t>
      </w:r>
      <w:r w:rsidRPr="00B85950">
        <w:rPr>
          <w:spacing w:val="-1"/>
        </w:rPr>
        <w:t>h</w:t>
      </w:r>
      <w:r>
        <w:rPr>
          <w:spacing w:val="-1"/>
        </w:rPr>
        <w:t>a</w:t>
      </w:r>
      <w:r w:rsidRPr="00B85950">
        <w:rPr>
          <w:spacing w:val="-1"/>
        </w:rPr>
        <w:t xml:space="preserve">nk you </w:t>
      </w:r>
      <w:r>
        <w:rPr>
          <w:spacing w:val="-1"/>
        </w:rPr>
        <w:t>f</w:t>
      </w:r>
      <w:r w:rsidRPr="00B85950">
        <w:rPr>
          <w:spacing w:val="-1"/>
        </w:rPr>
        <w:t xml:space="preserve">or </w:t>
      </w:r>
      <w:r>
        <w:rPr>
          <w:spacing w:val="-1"/>
        </w:rPr>
        <w:t>f</w:t>
      </w:r>
      <w:r w:rsidRPr="00B85950">
        <w:rPr>
          <w:spacing w:val="-1"/>
        </w:rPr>
        <w:t>o</w:t>
      </w:r>
      <w:r>
        <w:rPr>
          <w:spacing w:val="-1"/>
        </w:rPr>
        <w:t>c</w:t>
      </w:r>
      <w:r w:rsidRPr="00B85950">
        <w:rPr>
          <w:spacing w:val="-1"/>
        </w:rPr>
        <w:t xml:space="preserve">using </w:t>
      </w:r>
      <w:r>
        <w:rPr>
          <w:spacing w:val="-1"/>
        </w:rPr>
        <w:t>a</w:t>
      </w:r>
      <w:r w:rsidRPr="00B85950">
        <w:rPr>
          <w:spacing w:val="-1"/>
        </w:rPr>
        <w:t>tt</w:t>
      </w:r>
      <w:r>
        <w:rPr>
          <w:spacing w:val="-1"/>
        </w:rPr>
        <w:t>e</w:t>
      </w:r>
      <w:r w:rsidRPr="00B85950">
        <w:rPr>
          <w:spacing w:val="-1"/>
        </w:rPr>
        <w:t>ntion on th</w:t>
      </w:r>
      <w:r w:rsidR="00B85950">
        <w:rPr>
          <w:spacing w:val="-1"/>
        </w:rPr>
        <w:t xml:space="preserve">is important </w:t>
      </w:r>
      <w:r w:rsidR="00B54DC5">
        <w:rPr>
          <w:spacing w:val="-1"/>
        </w:rPr>
        <w:t>topic</w:t>
      </w:r>
      <w:r w:rsidRPr="00B85950">
        <w:rPr>
          <w:spacing w:val="-1"/>
        </w:rPr>
        <w:t xml:space="preserve">. </w:t>
      </w:r>
      <w:r w:rsidR="00B85950">
        <w:rPr>
          <w:spacing w:val="-1"/>
        </w:rPr>
        <w:t xml:space="preserve"> </w:t>
      </w:r>
      <w:r w:rsidRPr="00B85950">
        <w:rPr>
          <w:spacing w:val="-1"/>
        </w:rPr>
        <w:t xml:space="preserve">I </w:t>
      </w:r>
      <w:r>
        <w:rPr>
          <w:spacing w:val="-1"/>
        </w:rPr>
        <w:t>a</w:t>
      </w:r>
      <w:r w:rsidRPr="00B85950">
        <w:rPr>
          <w:spacing w:val="-1"/>
        </w:rPr>
        <w:t xml:space="preserve">m </w:t>
      </w:r>
      <w:r>
        <w:rPr>
          <w:spacing w:val="-1"/>
        </w:rPr>
        <w:t>a</w:t>
      </w:r>
      <w:r w:rsidRPr="00B85950">
        <w:rPr>
          <w:spacing w:val="-1"/>
        </w:rPr>
        <w:t>v</w:t>
      </w:r>
      <w:r>
        <w:rPr>
          <w:spacing w:val="-1"/>
        </w:rPr>
        <w:t>a</w:t>
      </w:r>
      <w:r w:rsidRPr="00B85950">
        <w:rPr>
          <w:spacing w:val="-1"/>
        </w:rPr>
        <w:t>il</w:t>
      </w:r>
      <w:r>
        <w:rPr>
          <w:spacing w:val="-1"/>
        </w:rPr>
        <w:t>a</w:t>
      </w:r>
      <w:r w:rsidRPr="00B85950">
        <w:rPr>
          <w:spacing w:val="-1"/>
        </w:rPr>
        <w:t xml:space="preserve">ble to </w:t>
      </w:r>
      <w:r>
        <w:rPr>
          <w:spacing w:val="-1"/>
        </w:rPr>
        <w:t>a</w:t>
      </w:r>
      <w:r w:rsidRPr="00B85950">
        <w:rPr>
          <w:spacing w:val="-1"/>
        </w:rPr>
        <w:t>ns</w:t>
      </w:r>
      <w:r>
        <w:rPr>
          <w:spacing w:val="-1"/>
        </w:rPr>
        <w:t>w</w:t>
      </w:r>
      <w:r w:rsidRPr="00B85950">
        <w:rPr>
          <w:spacing w:val="-1"/>
        </w:rPr>
        <w:t xml:space="preserve">er </w:t>
      </w:r>
      <w:r>
        <w:rPr>
          <w:spacing w:val="-1"/>
        </w:rPr>
        <w:t>a</w:t>
      </w:r>
      <w:r w:rsidRPr="00B85950">
        <w:rPr>
          <w:spacing w:val="-1"/>
        </w:rPr>
        <w:t>ny qu</w:t>
      </w:r>
      <w:r>
        <w:rPr>
          <w:spacing w:val="-1"/>
        </w:rPr>
        <w:t>e</w:t>
      </w:r>
      <w:r w:rsidRPr="00B85950">
        <w:rPr>
          <w:spacing w:val="-1"/>
        </w:rPr>
        <w:t>stions the</w:t>
      </w:r>
      <w:r>
        <w:rPr>
          <w:spacing w:val="-1"/>
        </w:rPr>
        <w:t xml:space="preserve"> </w:t>
      </w:r>
      <w:r w:rsidRPr="00B85950">
        <w:rPr>
          <w:spacing w:val="-1"/>
        </w:rPr>
        <w:t>Committ</w:t>
      </w:r>
      <w:r>
        <w:rPr>
          <w:spacing w:val="-1"/>
        </w:rPr>
        <w:t>e</w:t>
      </w:r>
      <w:r w:rsidRPr="00B85950">
        <w:rPr>
          <w:spacing w:val="-1"/>
        </w:rPr>
        <w:t>e may h</w:t>
      </w:r>
      <w:r>
        <w:rPr>
          <w:spacing w:val="-1"/>
        </w:rPr>
        <w:t>a</w:t>
      </w:r>
      <w:r w:rsidRPr="00B85950">
        <w:rPr>
          <w:spacing w:val="-1"/>
        </w:rPr>
        <w:t>v</w:t>
      </w:r>
      <w:r>
        <w:rPr>
          <w:spacing w:val="-1"/>
        </w:rPr>
        <w:t>e</w:t>
      </w:r>
      <w:r w:rsidRPr="00B85950">
        <w:rPr>
          <w:spacing w:val="-1"/>
        </w:rPr>
        <w:t>.</w:t>
      </w:r>
    </w:p>
    <w:sectPr w:rsidR="005A24EC" w:rsidRPr="00B85950" w:rsidSect="002B564E">
      <w:headerReference w:type="even" r:id="rId10"/>
      <w:headerReference w:type="default" r:id="rId11"/>
      <w:footerReference w:type="even" r:id="rId12"/>
      <w:footerReference w:type="default" r:id="rId13"/>
      <w:headerReference w:type="first" r:id="rId14"/>
      <w:footerReference w:type="first" r:id="rId15"/>
      <w:pgSz w:w="12240" w:h="15840"/>
      <w:pgMar w:top="1360" w:right="1320" w:bottom="960" w:left="1320" w:header="0" w:footer="7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A1" w:rsidRDefault="00B06AA1">
      <w:r>
        <w:separator/>
      </w:r>
    </w:p>
  </w:endnote>
  <w:endnote w:type="continuationSeparator" w:id="0">
    <w:p w:rsidR="00B06AA1" w:rsidRDefault="00B0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9D" w:rsidRDefault="008A0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4EC" w:rsidRDefault="00461A66">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3822700</wp:posOffset>
              </wp:positionH>
              <wp:positionV relativeFrom="page">
                <wp:posOffset>9427845</wp:posOffset>
              </wp:positionV>
              <wp:extent cx="1270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4EC" w:rsidRDefault="002B564E">
                          <w:pPr>
                            <w:pStyle w:val="BodyText"/>
                            <w:spacing w:line="265" w:lineRule="exact"/>
                            <w:ind w:left="40"/>
                          </w:pPr>
                          <w:r>
                            <w:fldChar w:fldCharType="begin"/>
                          </w:r>
                          <w:r w:rsidR="00714B01">
                            <w:instrText xml:space="preserve"> PAGE </w:instrText>
                          </w:r>
                          <w:r>
                            <w:fldChar w:fldCharType="separate"/>
                          </w:r>
                          <w:r w:rsidR="004750E4">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42.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" filled="f" stroked="f">
              <v:textbox inset="0,0,0,0">
                <w:txbxContent>
                  <w:p w:rsidR="005A24EC" w:rsidRDefault="002B564E">
                    <w:pPr>
                      <w:pStyle w:val="BodyText"/>
                      <w:spacing w:line="265" w:lineRule="exact"/>
                      <w:ind w:left="40"/>
                    </w:pPr>
                    <w:r>
                      <w:fldChar w:fldCharType="begin"/>
                    </w:r>
                    <w:r w:rsidR="00714B01">
                      <w:instrText xml:space="preserve"> PAGE </w:instrText>
                    </w:r>
                    <w:r>
                      <w:fldChar w:fldCharType="separate"/>
                    </w:r>
                    <w:r w:rsidR="004750E4">
                      <w:rPr>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9D" w:rsidRDefault="008A0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A1" w:rsidRDefault="00B06AA1">
      <w:r>
        <w:separator/>
      </w:r>
    </w:p>
  </w:footnote>
  <w:footnote w:type="continuationSeparator" w:id="0">
    <w:p w:rsidR="00B06AA1" w:rsidRDefault="00B06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9D" w:rsidRDefault="008A01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9D" w:rsidRDefault="008A01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19D" w:rsidRDefault="008A0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622"/>
    <w:multiLevelType w:val="hybridMultilevel"/>
    <w:tmpl w:val="9432E4CC"/>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
    <w:nsid w:val="1F344BAF"/>
    <w:multiLevelType w:val="hybridMultilevel"/>
    <w:tmpl w:val="86EA350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4EC"/>
    <w:rsid w:val="000247C9"/>
    <w:rsid w:val="00053ECE"/>
    <w:rsid w:val="000E01EA"/>
    <w:rsid w:val="000F3A7B"/>
    <w:rsid w:val="001323DC"/>
    <w:rsid w:val="00150F3A"/>
    <w:rsid w:val="001546F6"/>
    <w:rsid w:val="00170402"/>
    <w:rsid w:val="001A0C64"/>
    <w:rsid w:val="001A6B3E"/>
    <w:rsid w:val="001B2887"/>
    <w:rsid w:val="001E50EF"/>
    <w:rsid w:val="001E517D"/>
    <w:rsid w:val="001F1C57"/>
    <w:rsid w:val="00200557"/>
    <w:rsid w:val="00220E72"/>
    <w:rsid w:val="00260D88"/>
    <w:rsid w:val="0027145A"/>
    <w:rsid w:val="002A6713"/>
    <w:rsid w:val="002B564E"/>
    <w:rsid w:val="00311DF0"/>
    <w:rsid w:val="0033780D"/>
    <w:rsid w:val="00372B9B"/>
    <w:rsid w:val="003A5878"/>
    <w:rsid w:val="003A7C8E"/>
    <w:rsid w:val="00416719"/>
    <w:rsid w:val="00461A66"/>
    <w:rsid w:val="004750E4"/>
    <w:rsid w:val="004A1A42"/>
    <w:rsid w:val="004B7F28"/>
    <w:rsid w:val="004F1891"/>
    <w:rsid w:val="004F7F83"/>
    <w:rsid w:val="00503B4C"/>
    <w:rsid w:val="00532E07"/>
    <w:rsid w:val="00543FE4"/>
    <w:rsid w:val="00555132"/>
    <w:rsid w:val="005935B9"/>
    <w:rsid w:val="005A24EC"/>
    <w:rsid w:val="005B4EF7"/>
    <w:rsid w:val="005C4F1A"/>
    <w:rsid w:val="005C7164"/>
    <w:rsid w:val="00603D72"/>
    <w:rsid w:val="00615D1F"/>
    <w:rsid w:val="00616D90"/>
    <w:rsid w:val="00652733"/>
    <w:rsid w:val="00686298"/>
    <w:rsid w:val="006972CD"/>
    <w:rsid w:val="006D7E8D"/>
    <w:rsid w:val="00714B01"/>
    <w:rsid w:val="00720BA5"/>
    <w:rsid w:val="00763E45"/>
    <w:rsid w:val="00766B05"/>
    <w:rsid w:val="00785DE0"/>
    <w:rsid w:val="00803CD8"/>
    <w:rsid w:val="00813B9C"/>
    <w:rsid w:val="00817A9C"/>
    <w:rsid w:val="00863B2F"/>
    <w:rsid w:val="00880922"/>
    <w:rsid w:val="008A019D"/>
    <w:rsid w:val="008A16CE"/>
    <w:rsid w:val="008A4416"/>
    <w:rsid w:val="008E51D9"/>
    <w:rsid w:val="008E6991"/>
    <w:rsid w:val="008F6AB3"/>
    <w:rsid w:val="00912C1A"/>
    <w:rsid w:val="009175A7"/>
    <w:rsid w:val="00956C20"/>
    <w:rsid w:val="0097214E"/>
    <w:rsid w:val="0098091C"/>
    <w:rsid w:val="00983F47"/>
    <w:rsid w:val="00997D1D"/>
    <w:rsid w:val="00A13435"/>
    <w:rsid w:val="00A32191"/>
    <w:rsid w:val="00A33568"/>
    <w:rsid w:val="00A34B75"/>
    <w:rsid w:val="00A42187"/>
    <w:rsid w:val="00A57766"/>
    <w:rsid w:val="00A611AB"/>
    <w:rsid w:val="00A61EBA"/>
    <w:rsid w:val="00A87266"/>
    <w:rsid w:val="00AC67DE"/>
    <w:rsid w:val="00AD0F08"/>
    <w:rsid w:val="00AD4C65"/>
    <w:rsid w:val="00B06AA1"/>
    <w:rsid w:val="00B27738"/>
    <w:rsid w:val="00B467D4"/>
    <w:rsid w:val="00B50058"/>
    <w:rsid w:val="00B52ABB"/>
    <w:rsid w:val="00B54A59"/>
    <w:rsid w:val="00B54DC5"/>
    <w:rsid w:val="00B662ED"/>
    <w:rsid w:val="00B85950"/>
    <w:rsid w:val="00BD5E65"/>
    <w:rsid w:val="00BD7A85"/>
    <w:rsid w:val="00BD7DFB"/>
    <w:rsid w:val="00BE7729"/>
    <w:rsid w:val="00C065B6"/>
    <w:rsid w:val="00C547B9"/>
    <w:rsid w:val="00C708C2"/>
    <w:rsid w:val="00C73815"/>
    <w:rsid w:val="00C832CE"/>
    <w:rsid w:val="00D03D9B"/>
    <w:rsid w:val="00D0632C"/>
    <w:rsid w:val="00D141E0"/>
    <w:rsid w:val="00D24F58"/>
    <w:rsid w:val="00D328B1"/>
    <w:rsid w:val="00D50608"/>
    <w:rsid w:val="00D510D5"/>
    <w:rsid w:val="00D70A1E"/>
    <w:rsid w:val="00D83761"/>
    <w:rsid w:val="00D858D5"/>
    <w:rsid w:val="00DB6EE6"/>
    <w:rsid w:val="00E37CCE"/>
    <w:rsid w:val="00E52C7B"/>
    <w:rsid w:val="00E96984"/>
    <w:rsid w:val="00ED12AD"/>
    <w:rsid w:val="00EE2FCE"/>
    <w:rsid w:val="00EE4339"/>
    <w:rsid w:val="00EF3B51"/>
    <w:rsid w:val="00F11F21"/>
    <w:rsid w:val="00F211CB"/>
    <w:rsid w:val="00F4415E"/>
    <w:rsid w:val="00FB158B"/>
    <w:rsid w:val="00FB5EB0"/>
    <w:rsid w:val="00FB6BB5"/>
    <w:rsid w:val="00FB7A3C"/>
    <w:rsid w:val="00FE4606"/>
    <w:rsid w:val="00FE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019D"/>
    <w:pPr>
      <w:tabs>
        <w:tab w:val="center" w:pos="4680"/>
        <w:tab w:val="right" w:pos="9360"/>
      </w:tabs>
    </w:pPr>
  </w:style>
  <w:style w:type="character" w:customStyle="1" w:styleId="HeaderChar">
    <w:name w:val="Header Char"/>
    <w:basedOn w:val="DefaultParagraphFont"/>
    <w:link w:val="Header"/>
    <w:uiPriority w:val="99"/>
    <w:rsid w:val="008A019D"/>
  </w:style>
  <w:style w:type="paragraph" w:styleId="Footer">
    <w:name w:val="footer"/>
    <w:basedOn w:val="Normal"/>
    <w:link w:val="FooterChar"/>
    <w:uiPriority w:val="99"/>
    <w:unhideWhenUsed/>
    <w:rsid w:val="008A019D"/>
    <w:pPr>
      <w:tabs>
        <w:tab w:val="center" w:pos="4680"/>
        <w:tab w:val="right" w:pos="9360"/>
      </w:tabs>
    </w:pPr>
  </w:style>
  <w:style w:type="character" w:customStyle="1" w:styleId="FooterChar">
    <w:name w:val="Footer Char"/>
    <w:basedOn w:val="DefaultParagraphFont"/>
    <w:link w:val="Footer"/>
    <w:uiPriority w:val="99"/>
    <w:rsid w:val="008A019D"/>
  </w:style>
  <w:style w:type="paragraph" w:styleId="BalloonText">
    <w:name w:val="Balloon Text"/>
    <w:basedOn w:val="Normal"/>
    <w:link w:val="BalloonTextChar"/>
    <w:uiPriority w:val="99"/>
    <w:semiHidden/>
    <w:unhideWhenUsed/>
    <w:rsid w:val="00D24F58"/>
    <w:rPr>
      <w:rFonts w:ascii="Tahoma" w:hAnsi="Tahoma" w:cs="Tahoma"/>
      <w:sz w:val="16"/>
      <w:szCs w:val="16"/>
    </w:rPr>
  </w:style>
  <w:style w:type="character" w:customStyle="1" w:styleId="BalloonTextChar">
    <w:name w:val="Balloon Text Char"/>
    <w:basedOn w:val="DefaultParagraphFont"/>
    <w:link w:val="BalloonText"/>
    <w:uiPriority w:val="99"/>
    <w:semiHidden/>
    <w:rsid w:val="00D24F58"/>
    <w:rPr>
      <w:rFonts w:ascii="Tahoma" w:hAnsi="Tahoma" w:cs="Tahoma"/>
      <w:sz w:val="16"/>
      <w:szCs w:val="16"/>
    </w:rPr>
  </w:style>
  <w:style w:type="character" w:styleId="CommentReference">
    <w:name w:val="annotation reference"/>
    <w:basedOn w:val="DefaultParagraphFont"/>
    <w:uiPriority w:val="99"/>
    <w:semiHidden/>
    <w:unhideWhenUsed/>
    <w:rsid w:val="00D328B1"/>
    <w:rPr>
      <w:sz w:val="16"/>
      <w:szCs w:val="16"/>
    </w:rPr>
  </w:style>
  <w:style w:type="paragraph" w:styleId="CommentText">
    <w:name w:val="annotation text"/>
    <w:basedOn w:val="Normal"/>
    <w:link w:val="CommentTextChar"/>
    <w:uiPriority w:val="99"/>
    <w:semiHidden/>
    <w:unhideWhenUsed/>
    <w:rsid w:val="00D328B1"/>
    <w:rPr>
      <w:sz w:val="20"/>
      <w:szCs w:val="20"/>
    </w:rPr>
  </w:style>
  <w:style w:type="character" w:customStyle="1" w:styleId="CommentTextChar">
    <w:name w:val="Comment Text Char"/>
    <w:basedOn w:val="DefaultParagraphFont"/>
    <w:link w:val="CommentText"/>
    <w:uiPriority w:val="99"/>
    <w:semiHidden/>
    <w:rsid w:val="00D328B1"/>
    <w:rPr>
      <w:sz w:val="20"/>
      <w:szCs w:val="20"/>
    </w:rPr>
  </w:style>
  <w:style w:type="paragraph" w:styleId="CommentSubject">
    <w:name w:val="annotation subject"/>
    <w:basedOn w:val="CommentText"/>
    <w:next w:val="CommentText"/>
    <w:link w:val="CommentSubjectChar"/>
    <w:uiPriority w:val="99"/>
    <w:semiHidden/>
    <w:unhideWhenUsed/>
    <w:rsid w:val="00D328B1"/>
    <w:rPr>
      <w:b/>
      <w:bCs/>
    </w:rPr>
  </w:style>
  <w:style w:type="character" w:customStyle="1" w:styleId="CommentSubjectChar">
    <w:name w:val="Comment Subject Char"/>
    <w:basedOn w:val="CommentTextChar"/>
    <w:link w:val="CommentSubject"/>
    <w:uiPriority w:val="99"/>
    <w:semiHidden/>
    <w:rsid w:val="00D328B1"/>
    <w:rPr>
      <w:b/>
      <w:bCs/>
      <w:sz w:val="20"/>
      <w:szCs w:val="20"/>
    </w:rPr>
  </w:style>
  <w:style w:type="paragraph" w:styleId="Caption">
    <w:name w:val="caption"/>
    <w:basedOn w:val="Normal"/>
    <w:next w:val="Normal"/>
    <w:uiPriority w:val="35"/>
    <w:unhideWhenUsed/>
    <w:qFormat/>
    <w:rsid w:val="001E517D"/>
    <w:pPr>
      <w:spacing w:after="200"/>
    </w:pPr>
    <w:rPr>
      <w:b/>
      <w:bCs/>
      <w:color w:val="4F81BD" w:themeColor="accent1"/>
      <w:sz w:val="18"/>
      <w:szCs w:val="18"/>
    </w:rPr>
  </w:style>
  <w:style w:type="character" w:customStyle="1" w:styleId="BodyTextChar">
    <w:name w:val="Body Text Char"/>
    <w:basedOn w:val="DefaultParagraphFont"/>
    <w:link w:val="BodyText"/>
    <w:uiPriority w:val="1"/>
    <w:rsid w:val="00A1343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019D"/>
    <w:pPr>
      <w:tabs>
        <w:tab w:val="center" w:pos="4680"/>
        <w:tab w:val="right" w:pos="9360"/>
      </w:tabs>
    </w:pPr>
  </w:style>
  <w:style w:type="character" w:customStyle="1" w:styleId="HeaderChar">
    <w:name w:val="Header Char"/>
    <w:basedOn w:val="DefaultParagraphFont"/>
    <w:link w:val="Header"/>
    <w:uiPriority w:val="99"/>
    <w:rsid w:val="008A019D"/>
  </w:style>
  <w:style w:type="paragraph" w:styleId="Footer">
    <w:name w:val="footer"/>
    <w:basedOn w:val="Normal"/>
    <w:link w:val="FooterChar"/>
    <w:uiPriority w:val="99"/>
    <w:unhideWhenUsed/>
    <w:rsid w:val="008A019D"/>
    <w:pPr>
      <w:tabs>
        <w:tab w:val="center" w:pos="4680"/>
        <w:tab w:val="right" w:pos="9360"/>
      </w:tabs>
    </w:pPr>
  </w:style>
  <w:style w:type="character" w:customStyle="1" w:styleId="FooterChar">
    <w:name w:val="Footer Char"/>
    <w:basedOn w:val="DefaultParagraphFont"/>
    <w:link w:val="Footer"/>
    <w:uiPriority w:val="99"/>
    <w:rsid w:val="008A019D"/>
  </w:style>
  <w:style w:type="paragraph" w:styleId="BalloonText">
    <w:name w:val="Balloon Text"/>
    <w:basedOn w:val="Normal"/>
    <w:link w:val="BalloonTextChar"/>
    <w:uiPriority w:val="99"/>
    <w:semiHidden/>
    <w:unhideWhenUsed/>
    <w:rsid w:val="00D24F58"/>
    <w:rPr>
      <w:rFonts w:ascii="Tahoma" w:hAnsi="Tahoma" w:cs="Tahoma"/>
      <w:sz w:val="16"/>
      <w:szCs w:val="16"/>
    </w:rPr>
  </w:style>
  <w:style w:type="character" w:customStyle="1" w:styleId="BalloonTextChar">
    <w:name w:val="Balloon Text Char"/>
    <w:basedOn w:val="DefaultParagraphFont"/>
    <w:link w:val="BalloonText"/>
    <w:uiPriority w:val="99"/>
    <w:semiHidden/>
    <w:rsid w:val="00D24F58"/>
    <w:rPr>
      <w:rFonts w:ascii="Tahoma" w:hAnsi="Tahoma" w:cs="Tahoma"/>
      <w:sz w:val="16"/>
      <w:szCs w:val="16"/>
    </w:rPr>
  </w:style>
  <w:style w:type="character" w:styleId="CommentReference">
    <w:name w:val="annotation reference"/>
    <w:basedOn w:val="DefaultParagraphFont"/>
    <w:uiPriority w:val="99"/>
    <w:semiHidden/>
    <w:unhideWhenUsed/>
    <w:rsid w:val="00D328B1"/>
    <w:rPr>
      <w:sz w:val="16"/>
      <w:szCs w:val="16"/>
    </w:rPr>
  </w:style>
  <w:style w:type="paragraph" w:styleId="CommentText">
    <w:name w:val="annotation text"/>
    <w:basedOn w:val="Normal"/>
    <w:link w:val="CommentTextChar"/>
    <w:uiPriority w:val="99"/>
    <w:semiHidden/>
    <w:unhideWhenUsed/>
    <w:rsid w:val="00D328B1"/>
    <w:rPr>
      <w:sz w:val="20"/>
      <w:szCs w:val="20"/>
    </w:rPr>
  </w:style>
  <w:style w:type="character" w:customStyle="1" w:styleId="CommentTextChar">
    <w:name w:val="Comment Text Char"/>
    <w:basedOn w:val="DefaultParagraphFont"/>
    <w:link w:val="CommentText"/>
    <w:uiPriority w:val="99"/>
    <w:semiHidden/>
    <w:rsid w:val="00D328B1"/>
    <w:rPr>
      <w:sz w:val="20"/>
      <w:szCs w:val="20"/>
    </w:rPr>
  </w:style>
  <w:style w:type="paragraph" w:styleId="CommentSubject">
    <w:name w:val="annotation subject"/>
    <w:basedOn w:val="CommentText"/>
    <w:next w:val="CommentText"/>
    <w:link w:val="CommentSubjectChar"/>
    <w:uiPriority w:val="99"/>
    <w:semiHidden/>
    <w:unhideWhenUsed/>
    <w:rsid w:val="00D328B1"/>
    <w:rPr>
      <w:b/>
      <w:bCs/>
    </w:rPr>
  </w:style>
  <w:style w:type="character" w:customStyle="1" w:styleId="CommentSubjectChar">
    <w:name w:val="Comment Subject Char"/>
    <w:basedOn w:val="CommentTextChar"/>
    <w:link w:val="CommentSubject"/>
    <w:uiPriority w:val="99"/>
    <w:semiHidden/>
    <w:rsid w:val="00D328B1"/>
    <w:rPr>
      <w:b/>
      <w:bCs/>
      <w:sz w:val="20"/>
      <w:szCs w:val="20"/>
    </w:rPr>
  </w:style>
  <w:style w:type="paragraph" w:styleId="Caption">
    <w:name w:val="caption"/>
    <w:basedOn w:val="Normal"/>
    <w:next w:val="Normal"/>
    <w:uiPriority w:val="35"/>
    <w:unhideWhenUsed/>
    <w:qFormat/>
    <w:rsid w:val="001E517D"/>
    <w:pPr>
      <w:spacing w:after="200"/>
    </w:pPr>
    <w:rPr>
      <w:b/>
      <w:bCs/>
      <w:color w:val="4F81BD" w:themeColor="accent1"/>
      <w:sz w:val="18"/>
      <w:szCs w:val="18"/>
    </w:rPr>
  </w:style>
  <w:style w:type="character" w:customStyle="1" w:styleId="BodyTextChar">
    <w:name w:val="Body Text Char"/>
    <w:basedOn w:val="DefaultParagraphFont"/>
    <w:link w:val="BodyText"/>
    <w:uiPriority w:val="1"/>
    <w:rsid w:val="00A134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FDE4-F0C7-48F5-8B5A-B4BE2A9E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David</dc:creator>
  <cp:lastModifiedBy>Pete, Darren</cp:lastModifiedBy>
  <cp:revision>2</cp:revision>
  <dcterms:created xsi:type="dcterms:W3CDTF">2014-05-13T16:42:00Z</dcterms:created>
  <dcterms:modified xsi:type="dcterms:W3CDTF">2014-05-13T16:42:00Z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2014-02-12T00:00:00Z</vt:filetime>
  </property>
  <property fmtid="{D5CDD505-2E9C-101B-9397-08002B2CF9AE}" pid="3" name="LastSaved">
    <vt:filetime>2014-04-03T00:00:00Z</vt:filetime>
  </property>
  <property fmtid="{D5CDD505-2E9C-101B-9397-08002B2CF9AE}" pid="4" name="_DocHome">
    <vt:i4>1793600802</vt:i4>
  </property>
  <property fmtid="{D5CDD505-2E9C-101B-9397-08002B2CF9AE}" pid="5" name="_NewReviewCycle">
    <vt:lpwstr/>
  </property>
</Properties>
</file>