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12" w:rsidRPr="00963D33" w:rsidRDefault="006C3612" w:rsidP="0091640C">
      <w:pPr>
        <w:jc w:val="center"/>
        <w:rPr>
          <w:color w:val="000000"/>
        </w:rPr>
      </w:pPr>
    </w:p>
    <w:p w:rsidR="00503A10" w:rsidRPr="00963D33" w:rsidRDefault="00503A10" w:rsidP="0091640C">
      <w:pPr>
        <w:jc w:val="center"/>
        <w:rPr>
          <w:color w:val="000000"/>
        </w:rPr>
      </w:pPr>
    </w:p>
    <w:p w:rsidR="00503A10" w:rsidRPr="00963D33" w:rsidRDefault="00503A10" w:rsidP="0091640C">
      <w:pPr>
        <w:jc w:val="center"/>
        <w:rPr>
          <w:color w:val="000000"/>
        </w:rPr>
      </w:pPr>
    </w:p>
    <w:p w:rsidR="006C3612" w:rsidRPr="00963D33" w:rsidRDefault="006C3612" w:rsidP="0091640C">
      <w:pPr>
        <w:jc w:val="center"/>
        <w:rPr>
          <w:color w:val="000000"/>
        </w:rPr>
      </w:pPr>
    </w:p>
    <w:p w:rsidR="006C3612" w:rsidRPr="00963D33" w:rsidRDefault="006C3612" w:rsidP="0091640C">
      <w:pPr>
        <w:jc w:val="center"/>
        <w:rPr>
          <w:color w:val="000000"/>
        </w:rPr>
      </w:pPr>
    </w:p>
    <w:p w:rsidR="006C3612" w:rsidRPr="00963D33" w:rsidRDefault="006C3612" w:rsidP="0091640C">
      <w:pPr>
        <w:jc w:val="center"/>
        <w:rPr>
          <w:color w:val="000000"/>
        </w:rPr>
      </w:pPr>
    </w:p>
    <w:p w:rsidR="006C3612" w:rsidRPr="00963D33" w:rsidRDefault="006C3612" w:rsidP="0091640C">
      <w:pPr>
        <w:jc w:val="center"/>
        <w:rPr>
          <w:color w:val="000000"/>
        </w:rPr>
      </w:pPr>
    </w:p>
    <w:p w:rsidR="0091640C" w:rsidRPr="00963D33" w:rsidRDefault="0091640C" w:rsidP="0091640C">
      <w:pPr>
        <w:jc w:val="center"/>
        <w:rPr>
          <w:color w:val="000000"/>
        </w:rPr>
      </w:pPr>
      <w:r w:rsidRPr="00963D33">
        <w:rPr>
          <w:color w:val="000000"/>
        </w:rPr>
        <w:t>DEPARTMENT</w:t>
      </w:r>
      <w:r w:rsidR="00C919EE" w:rsidRPr="00963D33">
        <w:rPr>
          <w:color w:val="000000"/>
        </w:rPr>
        <w:t xml:space="preserve"> </w:t>
      </w:r>
      <w:r w:rsidRPr="00963D33">
        <w:rPr>
          <w:color w:val="000000"/>
        </w:rPr>
        <w:t>OF HEALTH AND HUMAN SERVICES</w:t>
      </w:r>
    </w:p>
    <w:p w:rsidR="0091640C" w:rsidRPr="00963D33" w:rsidRDefault="0091640C" w:rsidP="0091640C">
      <w:pPr>
        <w:jc w:val="center"/>
        <w:rPr>
          <w:color w:val="000000"/>
        </w:rPr>
      </w:pPr>
    </w:p>
    <w:p w:rsidR="0091640C" w:rsidRPr="00963D33" w:rsidRDefault="0091640C" w:rsidP="0091640C">
      <w:pPr>
        <w:jc w:val="center"/>
        <w:rPr>
          <w:color w:val="000000"/>
        </w:rPr>
      </w:pPr>
    </w:p>
    <w:p w:rsidR="00C919EE" w:rsidRPr="00963D33" w:rsidRDefault="0091640C" w:rsidP="0091640C">
      <w:pPr>
        <w:jc w:val="center"/>
        <w:rPr>
          <w:color w:val="000000"/>
        </w:rPr>
      </w:pPr>
      <w:r w:rsidRPr="00963D33">
        <w:rPr>
          <w:color w:val="000000"/>
        </w:rPr>
        <w:t>STATEMENT</w:t>
      </w:r>
    </w:p>
    <w:p w:rsidR="00C919EE" w:rsidRPr="00963D33" w:rsidRDefault="00C919EE" w:rsidP="0091640C">
      <w:pPr>
        <w:jc w:val="center"/>
        <w:rPr>
          <w:color w:val="000000"/>
        </w:rPr>
      </w:pPr>
    </w:p>
    <w:p w:rsidR="0091640C" w:rsidRPr="00963D33" w:rsidRDefault="0091640C" w:rsidP="0091640C">
      <w:pPr>
        <w:jc w:val="center"/>
        <w:rPr>
          <w:color w:val="000000"/>
        </w:rPr>
      </w:pPr>
      <w:r w:rsidRPr="00963D33">
        <w:rPr>
          <w:color w:val="000000"/>
        </w:rPr>
        <w:t>OF</w:t>
      </w:r>
    </w:p>
    <w:p w:rsidR="0091640C" w:rsidRPr="00963D33" w:rsidRDefault="0091640C" w:rsidP="0091640C">
      <w:pPr>
        <w:jc w:val="center"/>
        <w:rPr>
          <w:color w:val="000000"/>
        </w:rPr>
      </w:pPr>
    </w:p>
    <w:p w:rsidR="006C3612" w:rsidRPr="00963D33" w:rsidRDefault="00BC23D0" w:rsidP="0091640C">
      <w:pPr>
        <w:jc w:val="center"/>
        <w:rPr>
          <w:color w:val="000000"/>
        </w:rPr>
      </w:pPr>
      <w:r>
        <w:rPr>
          <w:color w:val="000000"/>
        </w:rPr>
        <w:t>ROSE WEAHKEE</w:t>
      </w:r>
      <w:r w:rsidR="00056165">
        <w:rPr>
          <w:color w:val="000000"/>
        </w:rPr>
        <w:t xml:space="preserve">, </w:t>
      </w:r>
      <w:r>
        <w:rPr>
          <w:color w:val="000000"/>
        </w:rPr>
        <w:t>PH.D.</w:t>
      </w:r>
    </w:p>
    <w:p w:rsidR="006C3612" w:rsidRPr="00963D33" w:rsidRDefault="006C3612" w:rsidP="0091640C">
      <w:pPr>
        <w:jc w:val="center"/>
        <w:rPr>
          <w:color w:val="000000"/>
        </w:rPr>
      </w:pPr>
    </w:p>
    <w:p w:rsidR="006C3612" w:rsidRPr="00963D33" w:rsidRDefault="006C3612" w:rsidP="0091640C">
      <w:pPr>
        <w:jc w:val="center"/>
        <w:rPr>
          <w:color w:val="000000"/>
        </w:rPr>
      </w:pPr>
      <w:r w:rsidRPr="00963D33">
        <w:rPr>
          <w:color w:val="000000"/>
        </w:rPr>
        <w:t xml:space="preserve">DIRECTOR </w:t>
      </w:r>
    </w:p>
    <w:p w:rsidR="0091640C" w:rsidRPr="00963D33" w:rsidRDefault="0091640C" w:rsidP="0091640C">
      <w:pPr>
        <w:jc w:val="center"/>
        <w:rPr>
          <w:color w:val="000000"/>
        </w:rPr>
      </w:pPr>
    </w:p>
    <w:p w:rsidR="0091640C" w:rsidRDefault="00BC23D0" w:rsidP="0091640C">
      <w:pPr>
        <w:jc w:val="center"/>
        <w:rPr>
          <w:color w:val="000000"/>
        </w:rPr>
      </w:pPr>
      <w:r>
        <w:rPr>
          <w:color w:val="000000"/>
        </w:rPr>
        <w:t>DIVISION OF BEHAVIORAL HEALTH</w:t>
      </w:r>
    </w:p>
    <w:p w:rsidR="00BC23D0" w:rsidRDefault="00BC23D0" w:rsidP="0091640C">
      <w:pPr>
        <w:jc w:val="center"/>
        <w:rPr>
          <w:color w:val="000000"/>
        </w:rPr>
      </w:pPr>
    </w:p>
    <w:p w:rsidR="00BC23D0" w:rsidRPr="00963D33" w:rsidRDefault="00BC23D0" w:rsidP="0091640C">
      <w:pPr>
        <w:jc w:val="center"/>
        <w:rPr>
          <w:color w:val="000000"/>
        </w:rPr>
      </w:pPr>
      <w:r>
        <w:rPr>
          <w:color w:val="000000"/>
        </w:rPr>
        <w:t>INDIAN HEALTH SERVICE</w:t>
      </w:r>
    </w:p>
    <w:p w:rsidR="0091640C" w:rsidRPr="00963D33" w:rsidRDefault="0091640C" w:rsidP="0091640C">
      <w:pPr>
        <w:jc w:val="center"/>
        <w:rPr>
          <w:color w:val="000000"/>
        </w:rPr>
      </w:pPr>
    </w:p>
    <w:p w:rsidR="0091640C" w:rsidRPr="00963D33" w:rsidRDefault="0091640C" w:rsidP="0091640C">
      <w:pPr>
        <w:jc w:val="center"/>
        <w:rPr>
          <w:color w:val="000000"/>
        </w:rPr>
      </w:pPr>
      <w:r w:rsidRPr="00963D33">
        <w:rPr>
          <w:color w:val="000000"/>
        </w:rPr>
        <w:t>BEFORE THE</w:t>
      </w:r>
    </w:p>
    <w:p w:rsidR="0091640C" w:rsidRPr="00963D33" w:rsidRDefault="0091640C" w:rsidP="0091640C">
      <w:pPr>
        <w:jc w:val="center"/>
        <w:rPr>
          <w:color w:val="000000"/>
        </w:rPr>
      </w:pPr>
    </w:p>
    <w:p w:rsidR="0091640C" w:rsidRPr="00963D33" w:rsidRDefault="0091640C" w:rsidP="0091640C">
      <w:pPr>
        <w:jc w:val="center"/>
        <w:rPr>
          <w:color w:val="000000"/>
        </w:rPr>
      </w:pPr>
      <w:r w:rsidRPr="00963D33">
        <w:rPr>
          <w:color w:val="000000"/>
        </w:rPr>
        <w:t>SENATE COMMITTEE ON INDIAN AFFAIRS</w:t>
      </w:r>
    </w:p>
    <w:p w:rsidR="006C3612" w:rsidRPr="00963D33" w:rsidRDefault="006C3612" w:rsidP="0091640C">
      <w:pPr>
        <w:jc w:val="center"/>
        <w:rPr>
          <w:color w:val="000000"/>
        </w:rPr>
      </w:pPr>
    </w:p>
    <w:p w:rsidR="006C3612" w:rsidRPr="00963D33" w:rsidRDefault="00056165" w:rsidP="0091640C">
      <w:pPr>
        <w:jc w:val="center"/>
        <w:rPr>
          <w:color w:val="000000"/>
        </w:rPr>
      </w:pPr>
      <w:r>
        <w:rPr>
          <w:color w:val="000000"/>
        </w:rPr>
        <w:t>ON</w:t>
      </w:r>
    </w:p>
    <w:p w:rsidR="006C3612" w:rsidRPr="00963D33" w:rsidRDefault="006C3612" w:rsidP="0091640C">
      <w:pPr>
        <w:jc w:val="center"/>
        <w:rPr>
          <w:color w:val="000000"/>
        </w:rPr>
      </w:pPr>
    </w:p>
    <w:p w:rsidR="0091640C" w:rsidRPr="00963D33" w:rsidRDefault="00DC40A0" w:rsidP="00056165">
      <w:pPr>
        <w:spacing w:line="360" w:lineRule="auto"/>
        <w:jc w:val="center"/>
        <w:rPr>
          <w:color w:val="000000"/>
        </w:rPr>
      </w:pPr>
      <w:r w:rsidRPr="00963D33">
        <w:rPr>
          <w:color w:val="000000"/>
        </w:rPr>
        <w:t>“</w:t>
      </w:r>
      <w:r w:rsidR="00357026">
        <w:rPr>
          <w:color w:val="000000"/>
        </w:rPr>
        <w:t>EMPOWERING NATIVE YOU</w:t>
      </w:r>
      <w:r w:rsidR="0001553A">
        <w:rPr>
          <w:color w:val="000000"/>
        </w:rPr>
        <w:t>TH</w:t>
      </w:r>
      <w:r w:rsidR="00357026">
        <w:rPr>
          <w:color w:val="000000"/>
        </w:rPr>
        <w:t xml:space="preserve"> TO RECLAIM THEIR FUTURE</w:t>
      </w:r>
      <w:r w:rsidR="00056165">
        <w:rPr>
          <w:color w:val="000000"/>
        </w:rPr>
        <w:t>”</w:t>
      </w:r>
    </w:p>
    <w:p w:rsidR="00DC40A0" w:rsidRPr="00963D33" w:rsidRDefault="00DC40A0" w:rsidP="0091640C">
      <w:pPr>
        <w:jc w:val="center"/>
        <w:rPr>
          <w:color w:val="000000"/>
        </w:rPr>
      </w:pPr>
    </w:p>
    <w:p w:rsidR="0091640C" w:rsidRPr="00963D33" w:rsidRDefault="0091640C" w:rsidP="0091640C">
      <w:pPr>
        <w:jc w:val="center"/>
        <w:rPr>
          <w:color w:val="000000"/>
        </w:rPr>
      </w:pPr>
    </w:p>
    <w:p w:rsidR="00C919EE" w:rsidRPr="00963D33" w:rsidRDefault="00C919EE" w:rsidP="0091640C">
      <w:pPr>
        <w:jc w:val="center"/>
        <w:rPr>
          <w:color w:val="000000"/>
        </w:rPr>
      </w:pPr>
    </w:p>
    <w:p w:rsidR="00C919EE" w:rsidRPr="00963D33" w:rsidRDefault="00C919EE" w:rsidP="0091640C">
      <w:pPr>
        <w:jc w:val="center"/>
        <w:rPr>
          <w:color w:val="000000"/>
        </w:rPr>
      </w:pPr>
    </w:p>
    <w:p w:rsidR="00C919EE" w:rsidRPr="00963D33" w:rsidRDefault="00C919EE" w:rsidP="0091640C">
      <w:pPr>
        <w:jc w:val="center"/>
        <w:rPr>
          <w:color w:val="000000"/>
        </w:rPr>
      </w:pPr>
    </w:p>
    <w:p w:rsidR="00C919EE" w:rsidRPr="00963D33" w:rsidRDefault="00C919EE" w:rsidP="0091640C">
      <w:pPr>
        <w:jc w:val="center"/>
        <w:rPr>
          <w:color w:val="000000"/>
        </w:rPr>
      </w:pPr>
    </w:p>
    <w:p w:rsidR="0091640C" w:rsidRDefault="00056165" w:rsidP="0091640C">
      <w:pPr>
        <w:jc w:val="center"/>
        <w:rPr>
          <w:color w:val="000000"/>
        </w:rPr>
      </w:pPr>
      <w:r>
        <w:rPr>
          <w:color w:val="000000"/>
        </w:rPr>
        <w:t>AUGUST 9, 2011</w:t>
      </w:r>
    </w:p>
    <w:p w:rsidR="00056165" w:rsidRDefault="00056165" w:rsidP="0091640C">
      <w:pPr>
        <w:jc w:val="center"/>
        <w:rPr>
          <w:color w:val="000000"/>
        </w:rPr>
      </w:pPr>
    </w:p>
    <w:p w:rsidR="00056165" w:rsidRPr="00963D33" w:rsidRDefault="00056165" w:rsidP="0091640C">
      <w:pPr>
        <w:jc w:val="center"/>
        <w:rPr>
          <w:color w:val="000000"/>
        </w:rPr>
      </w:pPr>
    </w:p>
    <w:p w:rsidR="0091640C" w:rsidRPr="00963D33" w:rsidRDefault="0091640C" w:rsidP="0091640C">
      <w:pPr>
        <w:jc w:val="center"/>
        <w:rPr>
          <w:color w:val="000000"/>
        </w:rPr>
      </w:pPr>
    </w:p>
    <w:p w:rsidR="0091640C" w:rsidRPr="00963D33" w:rsidRDefault="0091640C" w:rsidP="0091640C">
      <w:pPr>
        <w:jc w:val="center"/>
        <w:rPr>
          <w:color w:val="000000"/>
        </w:rPr>
      </w:pPr>
    </w:p>
    <w:p w:rsidR="0091640C" w:rsidRPr="00963D33" w:rsidRDefault="0091640C" w:rsidP="0091640C">
      <w:pPr>
        <w:rPr>
          <w:color w:val="000000"/>
        </w:rPr>
      </w:pPr>
    </w:p>
    <w:p w:rsidR="0091640C" w:rsidRPr="00963D33" w:rsidRDefault="0091640C" w:rsidP="0091640C">
      <w:pPr>
        <w:spacing w:line="360" w:lineRule="auto"/>
        <w:rPr>
          <w:b/>
          <w:bCs/>
          <w:color w:val="000000"/>
        </w:rPr>
      </w:pPr>
    </w:p>
    <w:p w:rsidR="006C3612" w:rsidRPr="00963D33" w:rsidRDefault="006C3612" w:rsidP="0091640C">
      <w:pPr>
        <w:spacing w:line="360" w:lineRule="auto"/>
        <w:rPr>
          <w:b/>
          <w:bCs/>
          <w:color w:val="000000"/>
        </w:rPr>
      </w:pPr>
    </w:p>
    <w:p w:rsidR="006C3612" w:rsidRPr="00963D33" w:rsidRDefault="006C3612" w:rsidP="0091640C">
      <w:pPr>
        <w:spacing w:line="360" w:lineRule="auto"/>
        <w:rPr>
          <w:b/>
          <w:bCs/>
          <w:color w:val="000000"/>
        </w:rPr>
      </w:pPr>
    </w:p>
    <w:p w:rsidR="006C3612" w:rsidRPr="00963D33" w:rsidRDefault="006C3612" w:rsidP="0091640C">
      <w:pPr>
        <w:spacing w:line="360" w:lineRule="auto"/>
        <w:rPr>
          <w:b/>
          <w:bCs/>
          <w:color w:val="000000"/>
        </w:rPr>
      </w:pPr>
    </w:p>
    <w:p w:rsidR="006C3612" w:rsidRPr="00963D33" w:rsidRDefault="006C3612" w:rsidP="0091640C">
      <w:pPr>
        <w:spacing w:line="360" w:lineRule="auto"/>
        <w:rPr>
          <w:b/>
          <w:bCs/>
          <w:color w:val="000000"/>
        </w:rPr>
      </w:pPr>
    </w:p>
    <w:p w:rsidR="00AA4C38" w:rsidRPr="00963D33" w:rsidRDefault="0091640C" w:rsidP="00ED2146">
      <w:pPr>
        <w:spacing w:line="480" w:lineRule="auto"/>
        <w:jc w:val="center"/>
        <w:rPr>
          <w:color w:val="000000"/>
        </w:rPr>
      </w:pPr>
      <w:r w:rsidRPr="00963D33">
        <w:rPr>
          <w:color w:val="000000"/>
        </w:rPr>
        <w:t>STATEMENT OF THE INDIAN HEALTH SERVICE</w:t>
      </w:r>
    </w:p>
    <w:p w:rsidR="0091640C" w:rsidRPr="00963D33" w:rsidRDefault="00AA4C38" w:rsidP="00ED2146">
      <w:pPr>
        <w:spacing w:line="480" w:lineRule="auto"/>
        <w:jc w:val="center"/>
        <w:rPr>
          <w:color w:val="000000"/>
        </w:rPr>
      </w:pPr>
      <w:r w:rsidRPr="00963D33">
        <w:rPr>
          <w:color w:val="000000"/>
        </w:rPr>
        <w:t>FOR THE</w:t>
      </w:r>
      <w:r w:rsidR="0091640C" w:rsidRPr="00963D33">
        <w:rPr>
          <w:color w:val="000000"/>
        </w:rPr>
        <w:t xml:space="preserve"> OVERSIGHT HEARING</w:t>
      </w:r>
    </w:p>
    <w:p w:rsidR="0091640C" w:rsidRPr="00963D33" w:rsidRDefault="00F07740" w:rsidP="00ED2146">
      <w:pPr>
        <w:spacing w:line="480" w:lineRule="auto"/>
        <w:jc w:val="center"/>
        <w:rPr>
          <w:color w:val="000000"/>
        </w:rPr>
      </w:pPr>
      <w:r>
        <w:rPr>
          <w:color w:val="000000"/>
        </w:rPr>
        <w:t xml:space="preserve">EMPOWERING NATIVE YOUTH TO RECLAIM THEIR FUTURE </w:t>
      </w:r>
    </w:p>
    <w:p w:rsidR="0091640C" w:rsidRPr="00963D33" w:rsidRDefault="00056165" w:rsidP="00ED2146">
      <w:pPr>
        <w:spacing w:line="480" w:lineRule="auto"/>
        <w:jc w:val="center"/>
        <w:rPr>
          <w:color w:val="000000"/>
        </w:rPr>
      </w:pPr>
      <w:r>
        <w:rPr>
          <w:color w:val="000000"/>
        </w:rPr>
        <w:t>A</w:t>
      </w:r>
      <w:r w:rsidR="003B046F">
        <w:rPr>
          <w:color w:val="000000"/>
        </w:rPr>
        <w:t xml:space="preserve">UGUST </w:t>
      </w:r>
      <w:r>
        <w:rPr>
          <w:color w:val="000000"/>
        </w:rPr>
        <w:t>9, 2011</w:t>
      </w:r>
    </w:p>
    <w:p w:rsidR="0091640C" w:rsidRPr="00963D33" w:rsidRDefault="0091640C" w:rsidP="00ED2146">
      <w:pPr>
        <w:spacing w:line="480" w:lineRule="auto"/>
        <w:rPr>
          <w:color w:val="000000"/>
        </w:rPr>
      </w:pPr>
    </w:p>
    <w:p w:rsidR="0091640C" w:rsidRDefault="0091640C" w:rsidP="00ED2146">
      <w:pPr>
        <w:spacing w:line="480" w:lineRule="auto"/>
        <w:rPr>
          <w:color w:val="000000"/>
        </w:rPr>
      </w:pPr>
      <w:r w:rsidRPr="00963D33">
        <w:rPr>
          <w:color w:val="000000"/>
        </w:rPr>
        <w:t xml:space="preserve">Mr. Chairman and Members of the Committee: </w:t>
      </w:r>
    </w:p>
    <w:p w:rsidR="00D12DA6" w:rsidRPr="00963D33" w:rsidRDefault="00D12DA6" w:rsidP="00ED2146">
      <w:pPr>
        <w:spacing w:line="480" w:lineRule="auto"/>
        <w:rPr>
          <w:color w:val="000000"/>
        </w:rPr>
      </w:pPr>
    </w:p>
    <w:p w:rsidR="0091640C" w:rsidRPr="00963D33" w:rsidRDefault="00662783" w:rsidP="00ED2146">
      <w:pPr>
        <w:spacing w:line="480" w:lineRule="auto"/>
        <w:rPr>
          <w:color w:val="000000"/>
        </w:rPr>
      </w:pPr>
      <w:r>
        <w:rPr>
          <w:color w:val="000000"/>
        </w:rPr>
        <w:t>Good Afternoon</w:t>
      </w:r>
      <w:r w:rsidR="0091640C" w:rsidRPr="00963D33">
        <w:rPr>
          <w:color w:val="000000"/>
        </w:rPr>
        <w:t xml:space="preserve">, I am </w:t>
      </w:r>
      <w:r w:rsidR="00056165">
        <w:rPr>
          <w:color w:val="000000"/>
        </w:rPr>
        <w:t xml:space="preserve">Dr. </w:t>
      </w:r>
      <w:r w:rsidR="0000120B">
        <w:rPr>
          <w:color w:val="000000"/>
        </w:rPr>
        <w:t>Rose Weahkee</w:t>
      </w:r>
      <w:r w:rsidR="000D2C34" w:rsidRPr="00963D33">
        <w:rPr>
          <w:color w:val="000000"/>
        </w:rPr>
        <w:t>, Director o</w:t>
      </w:r>
      <w:r w:rsidR="0091640C" w:rsidRPr="00963D33">
        <w:rPr>
          <w:color w:val="000000"/>
        </w:rPr>
        <w:t>f the Indian Health Service (IHS)</w:t>
      </w:r>
      <w:r w:rsidR="0000120B">
        <w:rPr>
          <w:color w:val="000000"/>
        </w:rPr>
        <w:t xml:space="preserve"> Division of Behavioral Health</w:t>
      </w:r>
      <w:r w:rsidR="0091640C" w:rsidRPr="00963D33">
        <w:rPr>
          <w:color w:val="000000"/>
        </w:rPr>
        <w:t>.</w:t>
      </w:r>
      <w:r w:rsidR="00056165">
        <w:rPr>
          <w:color w:val="000000"/>
        </w:rPr>
        <w:t xml:space="preserve"> </w:t>
      </w:r>
      <w:r w:rsidR="00610223">
        <w:rPr>
          <w:color w:val="000000"/>
        </w:rPr>
        <w:t xml:space="preserve"> </w:t>
      </w:r>
      <w:r w:rsidR="00ED2146" w:rsidRPr="008B6A82">
        <w:t xml:space="preserve">I am pleased to have this opportunity to testify on </w:t>
      </w:r>
      <w:r w:rsidR="00ED2146">
        <w:t xml:space="preserve">the Indian health system’s response to youth suicide </w:t>
      </w:r>
      <w:r w:rsidR="00AA4C38" w:rsidRPr="00963D33">
        <w:rPr>
          <w:color w:val="000000"/>
        </w:rPr>
        <w:t xml:space="preserve">in Indian </w:t>
      </w:r>
      <w:r w:rsidR="00754E40" w:rsidRPr="00963D33">
        <w:rPr>
          <w:color w:val="000000"/>
        </w:rPr>
        <w:t>C</w:t>
      </w:r>
      <w:r w:rsidR="00AB3C74" w:rsidRPr="00963D33">
        <w:rPr>
          <w:color w:val="000000"/>
        </w:rPr>
        <w:t xml:space="preserve">ountry. </w:t>
      </w:r>
      <w:r w:rsidR="008732DE" w:rsidRPr="00963D33">
        <w:rPr>
          <w:color w:val="000000"/>
        </w:rPr>
        <w:t xml:space="preserve">  </w:t>
      </w:r>
    </w:p>
    <w:p w:rsidR="00ED2146" w:rsidRDefault="00ED2146" w:rsidP="00ED2146">
      <w:pPr>
        <w:spacing w:line="480" w:lineRule="auto"/>
      </w:pPr>
    </w:p>
    <w:p w:rsidR="00D12DA6" w:rsidRPr="00D12DA6" w:rsidRDefault="00D12DA6" w:rsidP="00D12DA6">
      <w:pPr>
        <w:spacing w:line="480" w:lineRule="auto"/>
      </w:pPr>
      <w:r w:rsidRPr="00D12DA6">
        <w:t>The IHS plays a unique role in the U.S. Department of Health and Human Services to meet the Federal trust responsibility to provide health care to American Indians and Alaska Natives (AI/AN).</w:t>
      </w:r>
      <w:r w:rsidR="00610223">
        <w:t xml:space="preserve">  </w:t>
      </w:r>
      <w:r w:rsidRPr="00D12DA6">
        <w:t xml:space="preserve">The IHS provides comprehensive health service delivery to </w:t>
      </w:r>
      <w:r w:rsidR="003B090F">
        <w:t xml:space="preserve">approximately </w:t>
      </w:r>
      <w:r w:rsidRPr="00D12DA6">
        <w:t>1.9 million Federally-recognized American Indians and Alaska Natives through a system of IHS, Tribal, and Urban facilities and programs based on treaties,</w:t>
      </w:r>
      <w:r w:rsidR="00610223">
        <w:t xml:space="preserve"> </w:t>
      </w:r>
      <w:r w:rsidRPr="00D12DA6">
        <w:t xml:space="preserve">judicial determinations, and Acts of Congress. </w:t>
      </w:r>
      <w:r w:rsidR="00610223">
        <w:t xml:space="preserve"> </w:t>
      </w:r>
      <w:r w:rsidRPr="00D12DA6">
        <w:t>The mission of the agency is to raise the physical, mental, social, and spiritual health of A</w:t>
      </w:r>
      <w:r w:rsidR="00FC01B4">
        <w:t>I/ANs</w:t>
      </w:r>
      <w:r w:rsidR="00610223">
        <w:t xml:space="preserve"> </w:t>
      </w:r>
      <w:r w:rsidRPr="00D12DA6">
        <w:t>to the highest level, in partnership with the population serve</w:t>
      </w:r>
      <w:r w:rsidR="003B090F">
        <w:t>d</w:t>
      </w:r>
      <w:r w:rsidRPr="00D12DA6">
        <w:t xml:space="preserve">. </w:t>
      </w:r>
      <w:r w:rsidR="00610223">
        <w:t xml:space="preserve"> </w:t>
      </w:r>
      <w:r w:rsidRPr="00D12DA6">
        <w:t xml:space="preserve">The agency aims to assure that comprehensive, culturally acceptable personal and public health services are available and accessible to the service population. </w:t>
      </w:r>
      <w:r w:rsidR="00610223">
        <w:t xml:space="preserve"> </w:t>
      </w:r>
      <w:r w:rsidRPr="00D12DA6">
        <w:t xml:space="preserve">Our </w:t>
      </w:r>
      <w:r w:rsidR="0014688C">
        <w:t>goal</w:t>
      </w:r>
      <w:r w:rsidR="0014688C" w:rsidRPr="00D12DA6">
        <w:t xml:space="preserve"> </w:t>
      </w:r>
      <w:r w:rsidRPr="00D12DA6">
        <w:t>is to promote healthy A</w:t>
      </w:r>
      <w:r w:rsidR="00FC01B4">
        <w:t>I/AN</w:t>
      </w:r>
      <w:r w:rsidRPr="00D12DA6">
        <w:t xml:space="preserve"> people, communities, and cultures, and to honor the inherent sovereign rights of Tribes.</w:t>
      </w:r>
    </w:p>
    <w:p w:rsidR="00D12DA6" w:rsidRPr="00D12DA6" w:rsidRDefault="00D12DA6" w:rsidP="00D12DA6">
      <w:pPr>
        <w:spacing w:line="480" w:lineRule="auto"/>
      </w:pPr>
    </w:p>
    <w:p w:rsidR="00610223" w:rsidRDefault="00D97A43" w:rsidP="00D97A43">
      <w:pPr>
        <w:spacing w:line="480" w:lineRule="auto"/>
        <w:rPr>
          <w:bCs/>
        </w:rPr>
      </w:pPr>
      <w:r w:rsidRPr="00623079">
        <w:rPr>
          <w:bCs/>
        </w:rPr>
        <w:t xml:space="preserve">The IHS is responsible for providing mental health services to the </w:t>
      </w:r>
      <w:r>
        <w:rPr>
          <w:bCs/>
        </w:rPr>
        <w:t xml:space="preserve">AI/AN </w:t>
      </w:r>
      <w:r w:rsidRPr="00623079">
        <w:rPr>
          <w:bCs/>
        </w:rPr>
        <w:t xml:space="preserve">population it serves. </w:t>
      </w:r>
      <w:r w:rsidR="00610223">
        <w:rPr>
          <w:bCs/>
        </w:rPr>
        <w:t xml:space="preserve"> </w:t>
      </w:r>
      <w:r w:rsidRPr="00623079">
        <w:rPr>
          <w:bCs/>
        </w:rPr>
        <w:t xml:space="preserve">The IHS Mental Health/Social Service (MH/SS) program is a </w:t>
      </w:r>
    </w:p>
    <w:p w:rsidR="00D97A43" w:rsidRPr="00623079" w:rsidRDefault="00D97A43" w:rsidP="00D97A43">
      <w:pPr>
        <w:spacing w:line="480" w:lineRule="auto"/>
        <w:rPr>
          <w:bCs/>
        </w:rPr>
      </w:pPr>
      <w:r w:rsidRPr="00623079">
        <w:rPr>
          <w:bCs/>
        </w:rPr>
        <w:t xml:space="preserve">community-oriented clinical and preventive mental health service program that provides primarily outpatient mental health and related services, crisis triage, case management, prevention programming, and outreach services. </w:t>
      </w:r>
      <w:r w:rsidR="00610223">
        <w:rPr>
          <w:bCs/>
        </w:rPr>
        <w:t xml:space="preserve"> </w:t>
      </w:r>
      <w:r w:rsidRPr="00623079">
        <w:rPr>
          <w:bCs/>
        </w:rPr>
        <w:t>The most common MH/SS program model is an acute, crisis-oriented outpatient service</w:t>
      </w:r>
      <w:r w:rsidR="00232B5F">
        <w:rPr>
          <w:bCs/>
        </w:rPr>
        <w:t>s</w:t>
      </w:r>
      <w:r w:rsidRPr="00623079">
        <w:rPr>
          <w:bCs/>
        </w:rPr>
        <w:t xml:space="preserve"> staffed by one or more mental health professionals. </w:t>
      </w:r>
      <w:r w:rsidR="00610223">
        <w:rPr>
          <w:bCs/>
        </w:rPr>
        <w:t xml:space="preserve"> </w:t>
      </w:r>
      <w:r w:rsidRPr="00623079">
        <w:rPr>
          <w:bCs/>
        </w:rPr>
        <w:t>Many of th</w:t>
      </w:r>
      <w:r>
        <w:rPr>
          <w:bCs/>
        </w:rPr>
        <w:t xml:space="preserve">e IHS, Tribal, and </w:t>
      </w:r>
      <w:r w:rsidR="00822004">
        <w:rPr>
          <w:bCs/>
        </w:rPr>
        <w:t>u</w:t>
      </w:r>
      <w:r>
        <w:rPr>
          <w:bCs/>
        </w:rPr>
        <w:t>rban</w:t>
      </w:r>
      <w:r w:rsidRPr="00623079">
        <w:rPr>
          <w:bCs/>
        </w:rPr>
        <w:t xml:space="preserve"> mental health programs that provide services </w:t>
      </w:r>
      <w:r w:rsidR="003B090F">
        <w:rPr>
          <w:bCs/>
        </w:rPr>
        <w:t>are not open</w:t>
      </w:r>
      <w:r w:rsidRPr="00623079">
        <w:rPr>
          <w:bCs/>
        </w:rPr>
        <w:t xml:space="preserve"> 24/7. </w:t>
      </w:r>
      <w:r w:rsidR="00610223">
        <w:rPr>
          <w:bCs/>
        </w:rPr>
        <w:t xml:space="preserve"> </w:t>
      </w:r>
      <w:r w:rsidRPr="00623079">
        <w:rPr>
          <w:bCs/>
        </w:rPr>
        <w:t xml:space="preserve">Therefore, when an emergency or crisis occurs, the clinic and service units will often contract out such services to non-IHS hospitals and crisis centers. </w:t>
      </w:r>
    </w:p>
    <w:p w:rsidR="00D97A43" w:rsidRDefault="00D97A43" w:rsidP="005B6C56">
      <w:pPr>
        <w:spacing w:line="480" w:lineRule="auto"/>
      </w:pPr>
    </w:p>
    <w:p w:rsidR="005B6C56" w:rsidRPr="005B6C56" w:rsidRDefault="005B6C56" w:rsidP="005B6C56">
      <w:pPr>
        <w:spacing w:line="480" w:lineRule="auto"/>
      </w:pPr>
      <w:r w:rsidRPr="005B6C56">
        <w:t>In the ongoing effort to meet</w:t>
      </w:r>
      <w:r w:rsidR="003B046F">
        <w:t xml:space="preserve"> the health and </w:t>
      </w:r>
      <w:r w:rsidRPr="005B6C56">
        <w:t xml:space="preserve">behavioral health challenges, there is a trend toward Tribal management and delivery of behavioral health services in </w:t>
      </w:r>
      <w:r w:rsidR="003B046F">
        <w:t xml:space="preserve">AI/AN </w:t>
      </w:r>
      <w:r w:rsidRPr="005B6C56">
        <w:t xml:space="preserve">communities. </w:t>
      </w:r>
      <w:r w:rsidR="00610223">
        <w:t xml:space="preserve"> </w:t>
      </w:r>
      <w:r w:rsidRPr="005B6C56">
        <w:t xml:space="preserve">Particularly in the last decade, Tribes have increasingly contracted or compacted via the Indian Self Determination and Education Assistance Act, Public Law 93-638, to provide those services themselves. </w:t>
      </w:r>
      <w:r w:rsidR="00610223">
        <w:t xml:space="preserve"> </w:t>
      </w:r>
      <w:r>
        <w:t xml:space="preserve">Currently, </w:t>
      </w:r>
      <w:r w:rsidRPr="005B6C56">
        <w:t>54% of the mental health</w:t>
      </w:r>
      <w:r w:rsidR="00F024A2">
        <w:t xml:space="preserve"> </w:t>
      </w:r>
      <w:r w:rsidRPr="005B6C56">
        <w:t>and 8</w:t>
      </w:r>
      <w:r>
        <w:t>4</w:t>
      </w:r>
      <w:r w:rsidRPr="005B6C56">
        <w:t xml:space="preserve">% of the alcohol and substance abuse programs are </w:t>
      </w:r>
      <w:r w:rsidR="00FC01B4">
        <w:t xml:space="preserve">operated by </w:t>
      </w:r>
      <w:r w:rsidRPr="005B6C56">
        <w:t>Trib</w:t>
      </w:r>
      <w:r w:rsidR="00FC01B4">
        <w:t>es</w:t>
      </w:r>
      <w:r w:rsidRPr="005B6C56">
        <w:t xml:space="preserve">. </w:t>
      </w:r>
      <w:r w:rsidR="00610223">
        <w:t xml:space="preserve"> </w:t>
      </w:r>
      <w:r w:rsidRPr="005B6C56">
        <w:t xml:space="preserve">This evolution in behavioral health care delivery and management is changing the face of behavioral health services in Indian Country. </w:t>
      </w:r>
    </w:p>
    <w:p w:rsidR="005B6C56" w:rsidRPr="005B6C56" w:rsidRDefault="005B6C56" w:rsidP="005B6C56">
      <w:pPr>
        <w:spacing w:line="480" w:lineRule="auto"/>
      </w:pPr>
    </w:p>
    <w:p w:rsidR="005B6C56" w:rsidRPr="005B6C56" w:rsidRDefault="005B6C56" w:rsidP="005B6C56">
      <w:pPr>
        <w:spacing w:line="480" w:lineRule="auto"/>
      </w:pPr>
      <w:r w:rsidRPr="005B6C56">
        <w:t xml:space="preserve">Where IHS was previously the principal behavioral health care delivery system for AI/ANs, there is now a less centralized and more diverse network of care provided by Federal, Tribal, and Urban Indian health programs. </w:t>
      </w:r>
      <w:r w:rsidR="00610223">
        <w:t xml:space="preserve"> </w:t>
      </w:r>
      <w:r w:rsidR="003B046F">
        <w:t>T</w:t>
      </w:r>
      <w:r w:rsidRPr="005B6C56">
        <w:t xml:space="preserve">he “Indian </w:t>
      </w:r>
      <w:r w:rsidR="00F024A2">
        <w:t>h</w:t>
      </w:r>
      <w:r w:rsidRPr="005B6C56">
        <w:t xml:space="preserve">ealth </w:t>
      </w:r>
      <w:r w:rsidR="00F024A2">
        <w:t>s</w:t>
      </w:r>
      <w:r w:rsidRPr="005B6C56">
        <w:t>ystem” denote</w:t>
      </w:r>
      <w:r w:rsidR="003B046F">
        <w:t>s</w:t>
      </w:r>
      <w:r w:rsidRPr="005B6C56">
        <w:t xml:space="preserve"> </w:t>
      </w:r>
      <w:r w:rsidRPr="005B6C56">
        <w:lastRenderedPageBreak/>
        <w:t xml:space="preserve">this larger network of programs and the evolving care delivery system across Indian Country. </w:t>
      </w:r>
      <w:r w:rsidR="00610223">
        <w:t xml:space="preserve"> </w:t>
      </w:r>
      <w:r w:rsidRPr="005B6C56">
        <w:t>Meeting the needs of this system will require an evolution in IHS and Tribal collaboration as well, particularly as Tribal programs take more direct responsibility for services and IHS supports th</w:t>
      </w:r>
      <w:r w:rsidR="00F024A2">
        <w:t>em in doing so.</w:t>
      </w:r>
    </w:p>
    <w:p w:rsidR="00DC40A0" w:rsidRPr="00963D33" w:rsidRDefault="00DC40A0" w:rsidP="00ED2146">
      <w:pPr>
        <w:spacing w:line="480" w:lineRule="auto"/>
        <w:rPr>
          <w:color w:val="000000"/>
        </w:rPr>
      </w:pPr>
    </w:p>
    <w:p w:rsidR="0091640C" w:rsidRPr="00963D33" w:rsidRDefault="00D12DA6" w:rsidP="00ED2146">
      <w:pPr>
        <w:spacing w:line="480" w:lineRule="auto"/>
        <w:rPr>
          <w:color w:val="000000"/>
        </w:rPr>
      </w:pPr>
      <w:r>
        <w:rPr>
          <w:b/>
          <w:bCs/>
          <w:color w:val="000000"/>
        </w:rPr>
        <w:t>Introduction</w:t>
      </w:r>
    </w:p>
    <w:p w:rsidR="00410C3D" w:rsidRDefault="00881BC4" w:rsidP="00ED2146">
      <w:pPr>
        <w:spacing w:line="480" w:lineRule="auto"/>
      </w:pPr>
      <w:r w:rsidRPr="00963D33">
        <w:t xml:space="preserve">Suicide is a complicated public health challenge with many contributing risk factors. </w:t>
      </w:r>
      <w:r w:rsidR="00610223">
        <w:t xml:space="preserve"> </w:t>
      </w:r>
      <w:r w:rsidR="0091640C" w:rsidRPr="00963D33">
        <w:rPr>
          <w:color w:val="000000"/>
        </w:rPr>
        <w:t>In the case of A</w:t>
      </w:r>
      <w:r w:rsidR="003B046F">
        <w:rPr>
          <w:color w:val="000000"/>
        </w:rPr>
        <w:t>I/ANs</w:t>
      </w:r>
      <w:r w:rsidR="0091640C" w:rsidRPr="00963D33">
        <w:rPr>
          <w:color w:val="000000"/>
        </w:rPr>
        <w:t xml:space="preserve">, they face, </w:t>
      </w:r>
      <w:r w:rsidR="0091640C" w:rsidRPr="00963D33">
        <w:rPr>
          <w:iCs/>
          <w:color w:val="000000"/>
        </w:rPr>
        <w:t>on average</w:t>
      </w:r>
      <w:r w:rsidR="0091640C" w:rsidRPr="00963D33">
        <w:rPr>
          <w:color w:val="000000"/>
        </w:rPr>
        <w:t xml:space="preserve">, a greater number of these risk factors individually or the risk factors are more severe in nature for them. </w:t>
      </w:r>
      <w:r w:rsidR="00610223">
        <w:rPr>
          <w:color w:val="000000"/>
        </w:rPr>
        <w:t xml:space="preserve"> </w:t>
      </w:r>
      <w:r w:rsidR="003B090F">
        <w:rPr>
          <w:color w:val="000000"/>
        </w:rPr>
        <w:t>In prior</w:t>
      </w:r>
      <w:r w:rsidR="003B090F" w:rsidRPr="00963D33">
        <w:rPr>
          <w:color w:val="000000"/>
        </w:rPr>
        <w:t xml:space="preserve"> </w:t>
      </w:r>
      <w:r w:rsidR="00397330" w:rsidRPr="00963D33">
        <w:rPr>
          <w:color w:val="000000"/>
        </w:rPr>
        <w:t>year</w:t>
      </w:r>
      <w:r w:rsidR="003B090F">
        <w:rPr>
          <w:color w:val="000000"/>
        </w:rPr>
        <w:t>s</w:t>
      </w:r>
      <w:r w:rsidR="00157B94" w:rsidRPr="00963D33">
        <w:rPr>
          <w:color w:val="000000"/>
        </w:rPr>
        <w:t>, several</w:t>
      </w:r>
      <w:r w:rsidR="00397330" w:rsidRPr="00963D33">
        <w:rPr>
          <w:color w:val="000000"/>
        </w:rPr>
        <w:t xml:space="preserve"> c</w:t>
      </w:r>
      <w:r w:rsidR="007D034A" w:rsidRPr="00963D33">
        <w:rPr>
          <w:color w:val="000000"/>
        </w:rPr>
        <w:t xml:space="preserve">ommunities in </w:t>
      </w:r>
      <w:r w:rsidRPr="00963D33">
        <w:t xml:space="preserve">Indian Country </w:t>
      </w:r>
      <w:r w:rsidR="00397330" w:rsidRPr="00963D33">
        <w:t>experience</w:t>
      </w:r>
      <w:r w:rsidR="003B090F">
        <w:t>d</w:t>
      </w:r>
      <w:r w:rsidR="00157B94" w:rsidRPr="00963D33">
        <w:t xml:space="preserve"> </w:t>
      </w:r>
      <w:r w:rsidRPr="00963D33">
        <w:t>suicide</w:t>
      </w:r>
      <w:r w:rsidR="003B046F">
        <w:t xml:space="preserve"> </w:t>
      </w:r>
      <w:r w:rsidRPr="00963D33">
        <w:t>contagio</w:t>
      </w:r>
      <w:r w:rsidR="003B046F">
        <w:t>n</w:t>
      </w:r>
      <w:r w:rsidRPr="00963D33">
        <w:t xml:space="preserve">, often referred to as suicide clusters. </w:t>
      </w:r>
      <w:r w:rsidR="00610223">
        <w:t xml:space="preserve"> </w:t>
      </w:r>
      <w:r w:rsidRPr="00963D33">
        <w:t xml:space="preserve">In these communities, the suicidal act becomes a regular and transmittable form of expression of the despair and hopelessness experienced by some Indian youth. </w:t>
      </w:r>
    </w:p>
    <w:p w:rsidR="003B046F" w:rsidRPr="00963D33" w:rsidRDefault="003B046F" w:rsidP="00ED2146">
      <w:pPr>
        <w:spacing w:line="480" w:lineRule="auto"/>
        <w:rPr>
          <w:color w:val="000000"/>
        </w:rPr>
      </w:pPr>
    </w:p>
    <w:p w:rsidR="00866264" w:rsidRDefault="00866264" w:rsidP="00866264">
      <w:pPr>
        <w:spacing w:line="480" w:lineRule="auto"/>
      </w:pPr>
      <w:r w:rsidRPr="00EC2992">
        <w:t>The AI/AN suicide rate (17.9 per 100,000) for the three year period (2002-2004) in the IHS service areas is 1.7 times that of U.S. all races rate (10.8 per 100,000) for 2003.</w:t>
      </w:r>
      <w:r w:rsidR="00610223">
        <w:t xml:space="preserve">  </w:t>
      </w:r>
      <w:r w:rsidRPr="00EC2992">
        <w:t xml:space="preserve">Suicide is the second leading cause of death behind unintentional injuries for Indian youth ages 15 - 24 residing in IHS service areas and is 3.5 times </w:t>
      </w:r>
      <w:r w:rsidR="00943317">
        <w:t>more frequently in those areas</w:t>
      </w:r>
      <w:r w:rsidR="00943317" w:rsidRPr="00EC2992">
        <w:t xml:space="preserve"> </w:t>
      </w:r>
      <w:r w:rsidRPr="00EC2992">
        <w:t xml:space="preserve">than the national average.  Suicide is the sixth leading cause of death overall for males residing in IHS service areas and ranks ahead of homicide. </w:t>
      </w:r>
      <w:r w:rsidR="00610223">
        <w:t xml:space="preserve"> </w:t>
      </w:r>
      <w:r w:rsidRPr="00EC2992">
        <w:t>AI/AN young people ages 15-34 comprise 64% of all suicides in Indian Country.</w:t>
      </w:r>
      <w:r w:rsidRPr="00EC2992">
        <w:rPr>
          <w:vertAlign w:val="superscript"/>
        </w:rPr>
        <w:footnoteReference w:id="1"/>
      </w:r>
      <w:r w:rsidRPr="00EC2992">
        <w:t xml:space="preserve"> Suicide mortality rates have increased from 45.9 per 100,000 to 55.2 per 100,000 </w:t>
      </w:r>
      <w:r w:rsidR="00943317">
        <w:t>among</w:t>
      </w:r>
      <w:r w:rsidR="00943317" w:rsidRPr="00EC2992">
        <w:t xml:space="preserve"> </w:t>
      </w:r>
      <w:r w:rsidRPr="00EC2992">
        <w:t xml:space="preserve">AI/AN youth ages 15-24, </w:t>
      </w:r>
      <w:r w:rsidRPr="00EC2992">
        <w:lastRenderedPageBreak/>
        <w:t xml:space="preserve">comparing data from 2003-2005 to those from 1999-2001. </w:t>
      </w:r>
      <w:r w:rsidR="00610223">
        <w:t xml:space="preserve"> </w:t>
      </w:r>
      <w:r w:rsidRPr="00EC2992">
        <w:t>Overall, suicide mortality is 73% greater in AI/AN populations in IHS service areas compared to U.S. - All races.</w:t>
      </w:r>
      <w:r w:rsidRPr="00EC2992">
        <w:rPr>
          <w:vertAlign w:val="superscript"/>
        </w:rPr>
        <w:footnoteReference w:id="2"/>
      </w:r>
    </w:p>
    <w:p w:rsidR="00866264" w:rsidRDefault="00866264" w:rsidP="005E51DD">
      <w:pPr>
        <w:spacing w:line="480" w:lineRule="auto"/>
        <w:rPr>
          <w:color w:val="000000"/>
        </w:rPr>
      </w:pPr>
    </w:p>
    <w:p w:rsidR="00A80F41" w:rsidRPr="00D755FF" w:rsidRDefault="0091640C" w:rsidP="00A80F41">
      <w:pPr>
        <w:spacing w:line="480" w:lineRule="auto"/>
      </w:pPr>
      <w:r w:rsidRPr="00963D33">
        <w:rPr>
          <w:color w:val="000000"/>
        </w:rPr>
        <w:t>On a national level, many A</w:t>
      </w:r>
      <w:r w:rsidR="003B046F">
        <w:rPr>
          <w:color w:val="000000"/>
        </w:rPr>
        <w:t xml:space="preserve">I/AN </w:t>
      </w:r>
      <w:r w:rsidRPr="00963D33">
        <w:rPr>
          <w:color w:val="000000"/>
        </w:rPr>
        <w:t>communities are</w:t>
      </w:r>
      <w:r w:rsidR="00856B2B" w:rsidRPr="00963D33">
        <w:rPr>
          <w:color w:val="000000"/>
        </w:rPr>
        <w:t xml:space="preserve"> also</w:t>
      </w:r>
      <w:r w:rsidRPr="00963D33">
        <w:rPr>
          <w:color w:val="000000"/>
        </w:rPr>
        <w:t xml:space="preserve"> </w:t>
      </w:r>
      <w:r w:rsidR="00856B2B" w:rsidRPr="00963D33">
        <w:rPr>
          <w:color w:val="000000"/>
        </w:rPr>
        <w:t xml:space="preserve">affected by very high levels of </w:t>
      </w:r>
      <w:r w:rsidRPr="00963D33">
        <w:rPr>
          <w:color w:val="000000"/>
        </w:rPr>
        <w:t>poverty, unemployment, accidental death, domestic violence, alcoholism, and child neglect.</w:t>
      </w:r>
      <w:r w:rsidRPr="00963D33">
        <w:rPr>
          <w:rStyle w:val="FootnoteReference"/>
          <w:color w:val="000000"/>
        </w:rPr>
        <w:footnoteReference w:id="3"/>
      </w:r>
      <w:r w:rsidR="00610223">
        <w:rPr>
          <w:color w:val="000000"/>
        </w:rPr>
        <w:t xml:space="preserve"> </w:t>
      </w:r>
      <w:r w:rsidR="00A80F41" w:rsidRPr="00D755FF">
        <w:t xml:space="preserve">AI/AN people suffer significantly and disproportionately from mental health disparities and </w:t>
      </w:r>
      <w:r w:rsidR="00394C4C">
        <w:t xml:space="preserve">lack </w:t>
      </w:r>
      <w:r w:rsidR="00A80F41" w:rsidRPr="00D755FF">
        <w:t xml:space="preserve">access to culturally appropriate care. </w:t>
      </w:r>
      <w:r w:rsidR="00610223">
        <w:t xml:space="preserve"> </w:t>
      </w:r>
      <w:r w:rsidR="00A80F41" w:rsidRPr="00D755FF">
        <w:t xml:space="preserve">Each of these serious health issues has a profound impact on the health of individual, family, and community well being both on- and off-reservations. </w:t>
      </w:r>
    </w:p>
    <w:p w:rsidR="00ED7153" w:rsidRPr="00963D33" w:rsidRDefault="00ED7153" w:rsidP="005E51DD">
      <w:pPr>
        <w:spacing w:line="480" w:lineRule="auto"/>
        <w:rPr>
          <w:b/>
          <w:bCs/>
          <w:u w:val="single"/>
        </w:rPr>
      </w:pPr>
    </w:p>
    <w:p w:rsidR="00AB205E" w:rsidRPr="002779C1" w:rsidRDefault="0091640C" w:rsidP="00AB205E">
      <w:pPr>
        <w:spacing w:line="480" w:lineRule="auto"/>
        <w:rPr>
          <w:color w:val="000000"/>
        </w:rPr>
      </w:pPr>
      <w:r w:rsidRPr="00963D33">
        <w:rPr>
          <w:color w:val="000000"/>
        </w:rPr>
        <w:t>According to a 2001 m</w:t>
      </w:r>
      <w:r w:rsidR="003E1746" w:rsidRPr="00963D33">
        <w:rPr>
          <w:color w:val="000000"/>
        </w:rPr>
        <w:t>ental health supplement</w:t>
      </w:r>
      <w:r w:rsidR="00BE6D5C">
        <w:rPr>
          <w:color w:val="000000"/>
        </w:rPr>
        <w:t>al</w:t>
      </w:r>
      <w:r w:rsidR="003E1746" w:rsidRPr="00963D33">
        <w:rPr>
          <w:color w:val="000000"/>
        </w:rPr>
        <w:t xml:space="preserve"> report of</w:t>
      </w:r>
      <w:r w:rsidRPr="00963D33">
        <w:rPr>
          <w:color w:val="000000"/>
        </w:rPr>
        <w:t xml:space="preserve"> the </w:t>
      </w:r>
      <w:r w:rsidR="003E1746" w:rsidRPr="00963D33">
        <w:rPr>
          <w:color w:val="000000"/>
        </w:rPr>
        <w:t xml:space="preserve">U. S. </w:t>
      </w:r>
      <w:r w:rsidRPr="00963D33">
        <w:rPr>
          <w:color w:val="000000"/>
        </w:rPr>
        <w:t>Surgeon General, “Mental Health: Culture, Race, and Ethnicity</w:t>
      </w:r>
      <w:r w:rsidR="003B046F">
        <w:rPr>
          <w:color w:val="000000"/>
        </w:rPr>
        <w:t>,</w:t>
      </w:r>
      <w:r w:rsidRPr="00963D33">
        <w:rPr>
          <w:color w:val="000000"/>
        </w:rPr>
        <w:t>” there are limited mental health services in Tribal and urban Indian communities.</w:t>
      </w:r>
      <w:r w:rsidRPr="00963D33">
        <w:rPr>
          <w:rStyle w:val="FootnoteReference"/>
          <w:color w:val="000000"/>
        </w:rPr>
        <w:footnoteReference w:id="4"/>
      </w:r>
      <w:r w:rsidRPr="00963D33">
        <w:rPr>
          <w:color w:val="000000"/>
        </w:rPr>
        <w:t xml:space="preserve"> </w:t>
      </w:r>
      <w:r w:rsidR="00610223">
        <w:rPr>
          <w:color w:val="000000"/>
        </w:rPr>
        <w:t xml:space="preserve"> </w:t>
      </w:r>
      <w:r w:rsidRPr="00963D33">
        <w:rPr>
          <w:color w:val="000000"/>
        </w:rPr>
        <w:t>While the need for mental health care is great, services are lacking, and access to these services can be difficult and costly.</w:t>
      </w:r>
      <w:r w:rsidRPr="00963D33">
        <w:rPr>
          <w:rStyle w:val="FootnoteReference"/>
          <w:color w:val="000000"/>
        </w:rPr>
        <w:footnoteReference w:id="5"/>
      </w:r>
      <w:r w:rsidRPr="00963D33">
        <w:t xml:space="preserve"> </w:t>
      </w:r>
      <w:r w:rsidR="00610223">
        <w:t xml:space="preserve"> </w:t>
      </w:r>
      <w:r w:rsidR="00095B1F" w:rsidRPr="00963D33">
        <w:rPr>
          <w:color w:val="000000"/>
        </w:rPr>
        <w:t>The current system of services for treating mental health problems of A</w:t>
      </w:r>
      <w:r w:rsidR="003B046F">
        <w:rPr>
          <w:color w:val="000000"/>
        </w:rPr>
        <w:t xml:space="preserve">I/ANs </w:t>
      </w:r>
      <w:r w:rsidR="00095B1F" w:rsidRPr="00963D33">
        <w:rPr>
          <w:color w:val="000000"/>
        </w:rPr>
        <w:t xml:space="preserve">is a complex </w:t>
      </w:r>
      <w:r w:rsidR="003B046F">
        <w:rPr>
          <w:color w:val="000000"/>
        </w:rPr>
        <w:t>and often fragmented system of T</w:t>
      </w:r>
      <w:r w:rsidR="00095B1F" w:rsidRPr="00963D33">
        <w:rPr>
          <w:color w:val="000000"/>
        </w:rPr>
        <w:t xml:space="preserve">ribal, </w:t>
      </w:r>
      <w:r w:rsidR="003B046F">
        <w:rPr>
          <w:color w:val="000000"/>
        </w:rPr>
        <w:t>F</w:t>
      </w:r>
      <w:r w:rsidR="00095B1F" w:rsidRPr="00963D33">
        <w:rPr>
          <w:color w:val="000000"/>
        </w:rPr>
        <w:t xml:space="preserve">ederal, </w:t>
      </w:r>
      <w:r w:rsidR="003B046F">
        <w:rPr>
          <w:color w:val="000000"/>
        </w:rPr>
        <w:t>S</w:t>
      </w:r>
      <w:r w:rsidR="00095B1F" w:rsidRPr="00963D33">
        <w:rPr>
          <w:color w:val="000000"/>
        </w:rPr>
        <w:t xml:space="preserve">tate, local, and community-based services. </w:t>
      </w:r>
      <w:r w:rsidR="00610223">
        <w:rPr>
          <w:color w:val="000000"/>
        </w:rPr>
        <w:t xml:space="preserve"> </w:t>
      </w:r>
      <w:r w:rsidR="00095B1F" w:rsidRPr="00963D33">
        <w:rPr>
          <w:color w:val="000000"/>
        </w:rPr>
        <w:t xml:space="preserve">The availability and adequacy of mental health programs for </w:t>
      </w:r>
      <w:r w:rsidR="003B046F">
        <w:rPr>
          <w:color w:val="000000"/>
        </w:rPr>
        <w:t xml:space="preserve">AI/ANs </w:t>
      </w:r>
      <w:r w:rsidR="00095B1F" w:rsidRPr="00963D33">
        <w:rPr>
          <w:color w:val="000000"/>
        </w:rPr>
        <w:t xml:space="preserve">varies considerably </w:t>
      </w:r>
      <w:r w:rsidR="00095B1F" w:rsidRPr="00963D33">
        <w:rPr>
          <w:color w:val="000000"/>
        </w:rPr>
        <w:lastRenderedPageBreak/>
        <w:t>across communities.</w:t>
      </w:r>
      <w:r w:rsidR="00095B1F" w:rsidRPr="00963D33">
        <w:rPr>
          <w:rStyle w:val="FootnoteReference"/>
          <w:color w:val="000000"/>
        </w:rPr>
        <w:footnoteReference w:id="6"/>
      </w:r>
      <w:r w:rsidR="00095B1F" w:rsidRPr="00963D33">
        <w:rPr>
          <w:color w:val="000000"/>
        </w:rPr>
        <w:t xml:space="preserve"> </w:t>
      </w:r>
      <w:r w:rsidR="00610223">
        <w:rPr>
          <w:color w:val="000000"/>
        </w:rPr>
        <w:t xml:space="preserve"> </w:t>
      </w:r>
      <w:r w:rsidR="00AB205E" w:rsidRPr="00E80291">
        <w:rPr>
          <w:bCs/>
        </w:rPr>
        <w:t>Navigating complex or fragmented combinations of Tribal, Federal, State, local, and community-based services can be confusing and discouraging, making it difficult to access care even if it is available.</w:t>
      </w:r>
      <w:r w:rsidR="00B233A3">
        <w:rPr>
          <w:bCs/>
        </w:rPr>
        <w:t xml:space="preserve">  </w:t>
      </w:r>
      <w:r w:rsidR="00AB205E" w:rsidRPr="00E80291">
        <w:rPr>
          <w:bCs/>
        </w:rPr>
        <w:t>In addition, severe provider shortages are common.</w:t>
      </w:r>
      <w:r w:rsidR="005C27EE">
        <w:rPr>
          <w:rStyle w:val="FootnoteReference"/>
          <w:bCs/>
        </w:rPr>
        <w:footnoteReference w:id="7"/>
      </w:r>
      <w:r w:rsidR="00AB205E" w:rsidRPr="00E80291">
        <w:rPr>
          <w:bCs/>
        </w:rPr>
        <w:t xml:space="preserve"> </w:t>
      </w:r>
    </w:p>
    <w:p w:rsidR="00AB205E" w:rsidRDefault="00AB205E" w:rsidP="00AB205E">
      <w:pPr>
        <w:spacing w:line="480" w:lineRule="auto"/>
        <w:rPr>
          <w:bCs/>
        </w:rPr>
      </w:pPr>
    </w:p>
    <w:p w:rsidR="001E10EA" w:rsidRPr="00963D33" w:rsidRDefault="001E10EA" w:rsidP="001E10EA">
      <w:pPr>
        <w:spacing w:line="480" w:lineRule="auto"/>
      </w:pPr>
      <w:r w:rsidRPr="00963D33">
        <w:t>There are many reasons for a lack of access to care</w:t>
      </w:r>
      <w:r w:rsidR="004A75EE">
        <w:t xml:space="preserve"> and services</w:t>
      </w:r>
      <w:r w:rsidRPr="00963D33">
        <w:t xml:space="preserve">. </w:t>
      </w:r>
      <w:r w:rsidR="00610223">
        <w:t xml:space="preserve"> </w:t>
      </w:r>
      <w:r w:rsidRPr="00963D33">
        <w:t>Indian Country is predominantly rural and remote, and this brings with it the struggles of</w:t>
      </w:r>
      <w:r w:rsidR="00394C4C">
        <w:t xml:space="preserve"> recruiting and retaining providers</w:t>
      </w:r>
      <w:r w:rsidR="00610223">
        <w:t>.</w:t>
      </w:r>
      <w:r w:rsidR="00B233A3">
        <w:t xml:space="preserve">  </w:t>
      </w:r>
      <w:r w:rsidRPr="00963D33">
        <w:t xml:space="preserve">Rural practice is often isolating for its practitioners. </w:t>
      </w:r>
      <w:r w:rsidR="00610223">
        <w:t xml:space="preserve"> </w:t>
      </w:r>
      <w:r w:rsidRPr="00963D33">
        <w:t>The broad range of clinical conditions faced with limited local resources challenge</w:t>
      </w:r>
      <w:r w:rsidR="00A855B7">
        <w:t>s</w:t>
      </w:r>
      <w:r w:rsidRPr="00963D33">
        <w:t xml:space="preserve"> even seasoned providers. </w:t>
      </w:r>
      <w:r w:rsidR="00610223">
        <w:t xml:space="preserve"> </w:t>
      </w:r>
      <w:r w:rsidRPr="00963D33">
        <w:t xml:space="preserve">Some providers are so overwhelmed by the continuous demand for services, particularly during suicide outbreaks, that even </w:t>
      </w:r>
      <w:r w:rsidR="00B233A3">
        <w:t>experienced and hard working</w:t>
      </w:r>
      <w:r w:rsidRPr="00963D33">
        <w:t xml:space="preserve"> providers become at-risk for burn-out.</w:t>
      </w:r>
    </w:p>
    <w:p w:rsidR="001E10EA" w:rsidRPr="00E80291" w:rsidRDefault="001E10EA" w:rsidP="00AB205E">
      <w:pPr>
        <w:spacing w:line="480" w:lineRule="auto"/>
        <w:rPr>
          <w:bCs/>
        </w:rPr>
      </w:pPr>
    </w:p>
    <w:p w:rsidR="00AB205E" w:rsidRPr="0000120B" w:rsidRDefault="00AB205E" w:rsidP="00AB205E">
      <w:pPr>
        <w:spacing w:line="480" w:lineRule="auto"/>
      </w:pPr>
      <w:r w:rsidRPr="00E80291">
        <w:rPr>
          <w:bCs/>
        </w:rPr>
        <w:t>In addition to clinical care, the importance of public health and community-</w:t>
      </w:r>
      <w:r w:rsidR="002779C1">
        <w:rPr>
          <w:bCs/>
        </w:rPr>
        <w:t xml:space="preserve"> and culture-</w:t>
      </w:r>
      <w:r w:rsidRPr="00E80291">
        <w:rPr>
          <w:bCs/>
        </w:rPr>
        <w:t>based interventions is becoming more widely recognized.</w:t>
      </w:r>
      <w:r w:rsidR="005359AB">
        <w:rPr>
          <w:rStyle w:val="FootnoteReference"/>
          <w:bCs/>
        </w:rPr>
        <w:footnoteReference w:id="8"/>
      </w:r>
      <w:r w:rsidR="002779C1">
        <w:rPr>
          <w:bCs/>
        </w:rPr>
        <w:t xml:space="preserve"> </w:t>
      </w:r>
      <w:r w:rsidR="00610223">
        <w:rPr>
          <w:bCs/>
        </w:rPr>
        <w:t xml:space="preserve"> </w:t>
      </w:r>
      <w:r w:rsidRPr="00E80291">
        <w:rPr>
          <w:bCs/>
        </w:rPr>
        <w:t xml:space="preserve">One factor that makes community- and culture-based interventions especially important is the role of historical trauma in the increased risk of suicide among AI/AN people. </w:t>
      </w:r>
      <w:r w:rsidR="00610223">
        <w:rPr>
          <w:bCs/>
        </w:rPr>
        <w:t xml:space="preserve"> </w:t>
      </w:r>
      <w:r w:rsidR="0000120B" w:rsidRPr="00D755FF">
        <w:t xml:space="preserve">Historical trauma, exacerbated by re-traumatization of the community from the high rates of injury and </w:t>
      </w:r>
      <w:r w:rsidR="0000120B" w:rsidRPr="00D755FF">
        <w:lastRenderedPageBreak/>
        <w:t>death, continues</w:t>
      </w:r>
      <w:r w:rsidR="0000120B">
        <w:t xml:space="preserve"> to plague Indian communities.</w:t>
      </w:r>
      <w:r w:rsidR="00A271BC">
        <w:rPr>
          <w:rStyle w:val="FootnoteReference"/>
          <w:bCs/>
        </w:rPr>
        <w:footnoteReference w:id="9"/>
      </w:r>
      <w:r w:rsidR="00610223">
        <w:t xml:space="preserve"> </w:t>
      </w:r>
      <w:r w:rsidRPr="00E80291">
        <w:rPr>
          <w:bCs/>
        </w:rPr>
        <w:t xml:space="preserve"> Historical trauma is </w:t>
      </w:r>
      <w:r w:rsidR="008F3861">
        <w:rPr>
          <w:bCs/>
        </w:rPr>
        <w:t xml:space="preserve">also </w:t>
      </w:r>
      <w:r w:rsidRPr="00E80291">
        <w:rPr>
          <w:bCs/>
        </w:rPr>
        <w:t>linked to increased suicide risk because anger, aggression, and violence felt in response to experiences of victimization can be turned against oneself.</w:t>
      </w:r>
      <w:r w:rsidR="00BA50A5">
        <w:rPr>
          <w:rStyle w:val="FootnoteReference"/>
          <w:bCs/>
        </w:rPr>
        <w:footnoteReference w:id="10"/>
      </w:r>
    </w:p>
    <w:p w:rsidR="00AB205E" w:rsidRPr="00963D33" w:rsidRDefault="00AB205E" w:rsidP="00ED2146">
      <w:pPr>
        <w:spacing w:line="480" w:lineRule="auto"/>
      </w:pPr>
    </w:p>
    <w:p w:rsidR="00E80291" w:rsidRPr="00E80291" w:rsidRDefault="00E80291" w:rsidP="00E80291">
      <w:pPr>
        <w:spacing w:line="480" w:lineRule="auto"/>
        <w:rPr>
          <w:b/>
          <w:bCs/>
        </w:rPr>
      </w:pPr>
      <w:bookmarkStart w:id="0" w:name="_Toc255827160"/>
      <w:bookmarkStart w:id="1" w:name="_Toc255980501"/>
      <w:bookmarkStart w:id="2" w:name="_Toc289324923"/>
      <w:r w:rsidRPr="00E80291">
        <w:rPr>
          <w:b/>
          <w:bCs/>
        </w:rPr>
        <w:t>Addressing Suicide in Indian Country</w:t>
      </w:r>
      <w:bookmarkEnd w:id="0"/>
      <w:bookmarkEnd w:id="1"/>
      <w:bookmarkEnd w:id="2"/>
    </w:p>
    <w:p w:rsidR="003C4842" w:rsidRDefault="003C4842" w:rsidP="003C4842">
      <w:pPr>
        <w:spacing w:line="480" w:lineRule="auto"/>
        <w:rPr>
          <w:color w:val="000000"/>
        </w:rPr>
      </w:pPr>
      <w:r w:rsidRPr="003C4842">
        <w:rPr>
          <w:color w:val="000000"/>
        </w:rPr>
        <w:t xml:space="preserve">Since 2008, IHS has devoted considerable effort to develop and share effective programs throughout the Indian </w:t>
      </w:r>
      <w:r>
        <w:rPr>
          <w:color w:val="000000"/>
        </w:rPr>
        <w:t>h</w:t>
      </w:r>
      <w:r w:rsidRPr="003C4842">
        <w:rPr>
          <w:color w:val="000000"/>
        </w:rPr>
        <w:t>ealth</w:t>
      </w:r>
      <w:r>
        <w:rPr>
          <w:color w:val="000000"/>
        </w:rPr>
        <w:t xml:space="preserve"> s</w:t>
      </w:r>
      <w:r w:rsidRPr="003C4842">
        <w:rPr>
          <w:color w:val="000000"/>
        </w:rPr>
        <w:t xml:space="preserve">ystem. </w:t>
      </w:r>
      <w:r w:rsidR="00610223">
        <w:rPr>
          <w:color w:val="000000"/>
        </w:rPr>
        <w:t xml:space="preserve"> </w:t>
      </w:r>
      <w:r w:rsidRPr="003C4842">
        <w:rPr>
          <w:color w:val="000000"/>
        </w:rPr>
        <w:t xml:space="preserve">In particular, developing programs that are collaborative, community driven, and nationally supported, we believe, offer the most promising potential for long term success and sustainment. </w:t>
      </w:r>
      <w:r w:rsidR="00610223">
        <w:rPr>
          <w:color w:val="000000"/>
        </w:rPr>
        <w:t xml:space="preserve"> </w:t>
      </w:r>
      <w:r w:rsidRPr="003C4842">
        <w:rPr>
          <w:color w:val="000000"/>
        </w:rPr>
        <w:t xml:space="preserve">As an example of this, </w:t>
      </w:r>
      <w:r>
        <w:rPr>
          <w:color w:val="000000"/>
        </w:rPr>
        <w:t>IHS regularly relies on T</w:t>
      </w:r>
      <w:r w:rsidRPr="003C4842">
        <w:rPr>
          <w:color w:val="000000"/>
        </w:rPr>
        <w:t xml:space="preserve">ribal leadership and expertise to collaborate on a range of behavioral health problems and programs. </w:t>
      </w:r>
    </w:p>
    <w:p w:rsidR="003C4842" w:rsidRDefault="003C4842" w:rsidP="003C4842">
      <w:pPr>
        <w:spacing w:line="480" w:lineRule="auto"/>
        <w:rPr>
          <w:color w:val="000000"/>
        </w:rPr>
      </w:pPr>
    </w:p>
    <w:p w:rsidR="003C4842" w:rsidRDefault="003C4842" w:rsidP="003C4842">
      <w:pPr>
        <w:spacing w:line="480" w:lineRule="auto"/>
        <w:rPr>
          <w:color w:val="000000"/>
        </w:rPr>
      </w:pPr>
      <w:r w:rsidRPr="003C4842">
        <w:rPr>
          <w:color w:val="000000"/>
        </w:rPr>
        <w:t>The IHS National Tribal Advisory Committee (NTAC) on Behavioral Health</w:t>
      </w:r>
      <w:r>
        <w:rPr>
          <w:color w:val="000000"/>
        </w:rPr>
        <w:t>, which is made up of elected T</w:t>
      </w:r>
      <w:r w:rsidRPr="003C4842">
        <w:rPr>
          <w:color w:val="000000"/>
        </w:rPr>
        <w:t xml:space="preserve">ribal </w:t>
      </w:r>
      <w:r w:rsidR="00F410E5">
        <w:rPr>
          <w:color w:val="000000"/>
        </w:rPr>
        <w:t xml:space="preserve">leaders </w:t>
      </w:r>
      <w:r w:rsidRPr="003C4842">
        <w:rPr>
          <w:color w:val="000000"/>
        </w:rPr>
        <w:t>from each IHS Area</w:t>
      </w:r>
      <w:r>
        <w:rPr>
          <w:color w:val="000000"/>
        </w:rPr>
        <w:t>,</w:t>
      </w:r>
      <w:r w:rsidRPr="003C4842">
        <w:rPr>
          <w:color w:val="000000"/>
        </w:rPr>
        <w:t xml:space="preserve"> provide</w:t>
      </w:r>
      <w:r>
        <w:rPr>
          <w:color w:val="000000"/>
        </w:rPr>
        <w:t>s</w:t>
      </w:r>
      <w:r w:rsidRPr="003C4842">
        <w:rPr>
          <w:color w:val="000000"/>
        </w:rPr>
        <w:t xml:space="preserve"> recommendations and advice on the range of behavioral health issues in Indian Country. </w:t>
      </w:r>
      <w:r w:rsidR="00610223">
        <w:rPr>
          <w:color w:val="000000"/>
        </w:rPr>
        <w:t xml:space="preserve"> </w:t>
      </w:r>
      <w:r w:rsidRPr="003C4842">
        <w:rPr>
          <w:color w:val="000000"/>
        </w:rPr>
        <w:t>From making recommendations on significant funding allocations and service programs, to developing</w:t>
      </w:r>
      <w:r>
        <w:rPr>
          <w:color w:val="000000"/>
        </w:rPr>
        <w:t xml:space="preserve"> long term strategic plans for Tribal and F</w:t>
      </w:r>
      <w:r w:rsidRPr="003C4842">
        <w:rPr>
          <w:color w:val="000000"/>
        </w:rPr>
        <w:t xml:space="preserve">ederal behavioral health programs </w:t>
      </w:r>
      <w:r w:rsidR="00DD7DF3">
        <w:rPr>
          <w:color w:val="000000"/>
        </w:rPr>
        <w:t>for</w:t>
      </w:r>
      <w:r w:rsidRPr="003C4842">
        <w:rPr>
          <w:color w:val="000000"/>
        </w:rPr>
        <w:t xml:space="preserve"> the future, the NTAC is the p</w:t>
      </w:r>
      <w:r>
        <w:rPr>
          <w:color w:val="000000"/>
        </w:rPr>
        <w:t>rincipal T</w:t>
      </w:r>
      <w:r w:rsidRPr="003C4842">
        <w:rPr>
          <w:color w:val="000000"/>
        </w:rPr>
        <w:t xml:space="preserve">ribal advisory group for all behavioral health services to </w:t>
      </w:r>
      <w:r>
        <w:rPr>
          <w:color w:val="000000"/>
        </w:rPr>
        <w:t>IHS</w:t>
      </w:r>
      <w:r w:rsidRPr="003C4842">
        <w:rPr>
          <w:color w:val="000000"/>
        </w:rPr>
        <w:t>.</w:t>
      </w:r>
      <w:r w:rsidR="008422D5">
        <w:rPr>
          <w:color w:val="000000"/>
        </w:rPr>
        <w:t xml:space="preserve">  </w:t>
      </w:r>
      <w:r w:rsidRPr="003C4842">
        <w:rPr>
          <w:color w:val="000000"/>
        </w:rPr>
        <w:t>T</w:t>
      </w:r>
      <w:r>
        <w:rPr>
          <w:color w:val="000000"/>
        </w:rPr>
        <w:t>hey ensure collaboration among Tribal and F</w:t>
      </w:r>
      <w:r w:rsidRPr="003C4842">
        <w:rPr>
          <w:color w:val="000000"/>
        </w:rPr>
        <w:t>e</w:t>
      </w:r>
      <w:r>
        <w:rPr>
          <w:color w:val="000000"/>
        </w:rPr>
        <w:t>deral health programs, provide T</w:t>
      </w:r>
      <w:r w:rsidRPr="003C4842">
        <w:rPr>
          <w:color w:val="000000"/>
        </w:rPr>
        <w:t xml:space="preserve">ribal input into the development of programs and services, and also provide the inclusive and </w:t>
      </w:r>
      <w:r w:rsidRPr="003C4842">
        <w:rPr>
          <w:color w:val="000000"/>
        </w:rPr>
        <w:lastRenderedPageBreak/>
        <w:t xml:space="preserve">transparent development of processes and programs so important to all our communities and programs. </w:t>
      </w:r>
    </w:p>
    <w:p w:rsidR="003C4842" w:rsidRDefault="003C4842" w:rsidP="003C4842">
      <w:pPr>
        <w:spacing w:line="480" w:lineRule="auto"/>
        <w:rPr>
          <w:color w:val="000000"/>
        </w:rPr>
      </w:pPr>
    </w:p>
    <w:p w:rsidR="003C4842" w:rsidRPr="003C4842" w:rsidRDefault="003C4842" w:rsidP="003C4842">
      <w:pPr>
        <w:spacing w:line="480" w:lineRule="auto"/>
        <w:rPr>
          <w:color w:val="000000"/>
        </w:rPr>
      </w:pPr>
      <w:r w:rsidRPr="003C4842">
        <w:rPr>
          <w:color w:val="000000"/>
        </w:rPr>
        <w:t xml:space="preserve">The IHS National Behavioral Health Work Group </w:t>
      </w:r>
      <w:r>
        <w:rPr>
          <w:color w:val="000000"/>
        </w:rPr>
        <w:t xml:space="preserve">(BHWG) </w:t>
      </w:r>
      <w:r w:rsidRPr="003C4842">
        <w:rPr>
          <w:color w:val="000000"/>
        </w:rPr>
        <w:t xml:space="preserve">is the technical advisory group to </w:t>
      </w:r>
      <w:r>
        <w:rPr>
          <w:color w:val="000000"/>
        </w:rPr>
        <w:t>IHS</w:t>
      </w:r>
      <w:r w:rsidRPr="003C4842">
        <w:rPr>
          <w:color w:val="000000"/>
        </w:rPr>
        <w:t>.</w:t>
      </w:r>
      <w:r w:rsidR="008422D5">
        <w:rPr>
          <w:color w:val="000000"/>
        </w:rPr>
        <w:t xml:space="preserve">  </w:t>
      </w:r>
      <w:r w:rsidRPr="003C4842">
        <w:rPr>
          <w:color w:val="000000"/>
        </w:rPr>
        <w:t xml:space="preserve">Comprised of mental health professionals from across the country, the </w:t>
      </w:r>
      <w:r>
        <w:rPr>
          <w:color w:val="000000"/>
        </w:rPr>
        <w:t xml:space="preserve">BHWG </w:t>
      </w:r>
      <w:r w:rsidRPr="003C4842">
        <w:rPr>
          <w:color w:val="000000"/>
        </w:rPr>
        <w:t xml:space="preserve">furthers the </w:t>
      </w:r>
      <w:r>
        <w:rPr>
          <w:color w:val="000000"/>
        </w:rPr>
        <w:t xml:space="preserve">agency </w:t>
      </w:r>
      <w:r w:rsidRPr="003C4842">
        <w:rPr>
          <w:color w:val="000000"/>
        </w:rPr>
        <w:t>priorities t</w:t>
      </w:r>
      <w:r>
        <w:rPr>
          <w:color w:val="000000"/>
        </w:rPr>
        <w:t>o strengthen partnerships with T</w:t>
      </w:r>
      <w:r w:rsidRPr="003C4842">
        <w:rPr>
          <w:color w:val="000000"/>
        </w:rPr>
        <w:t>ribes, improve quality and access to care for patients, and provide direct collaboration and input for accountable, fair, and inclusive servic</w:t>
      </w:r>
      <w:r>
        <w:rPr>
          <w:color w:val="000000"/>
        </w:rPr>
        <w:t xml:space="preserve">es across the Indian </w:t>
      </w:r>
      <w:r w:rsidRPr="003C4842">
        <w:rPr>
          <w:color w:val="000000"/>
        </w:rPr>
        <w:t xml:space="preserve">behavioral health system. </w:t>
      </w:r>
      <w:r w:rsidR="008422D5">
        <w:rPr>
          <w:color w:val="000000"/>
        </w:rPr>
        <w:t xml:space="preserve"> </w:t>
      </w:r>
      <w:r w:rsidRPr="003C4842">
        <w:rPr>
          <w:color w:val="000000"/>
        </w:rPr>
        <w:t xml:space="preserve">They provide expert advice and recommendations for services, programs, and intervention models, as well as long term strategic planning and goal development. </w:t>
      </w:r>
      <w:r w:rsidR="008422D5">
        <w:rPr>
          <w:color w:val="000000"/>
        </w:rPr>
        <w:t xml:space="preserve"> </w:t>
      </w:r>
      <w:r w:rsidRPr="003C4842">
        <w:rPr>
          <w:color w:val="000000"/>
        </w:rPr>
        <w:t>As the national technical advisory grou</w:t>
      </w:r>
      <w:r>
        <w:rPr>
          <w:color w:val="000000"/>
        </w:rPr>
        <w:t>p to the a</w:t>
      </w:r>
      <w:r w:rsidRPr="003C4842">
        <w:rPr>
          <w:color w:val="000000"/>
        </w:rPr>
        <w:t>gency, they also work</w:t>
      </w:r>
      <w:r>
        <w:rPr>
          <w:color w:val="000000"/>
        </w:rPr>
        <w:t xml:space="preserve"> very closely with the elected T</w:t>
      </w:r>
      <w:r w:rsidR="000620CC">
        <w:rPr>
          <w:color w:val="000000"/>
        </w:rPr>
        <w:t>ribal leaders</w:t>
      </w:r>
      <w:r w:rsidRPr="003C4842">
        <w:rPr>
          <w:color w:val="000000"/>
        </w:rPr>
        <w:t xml:space="preserve"> on the N</w:t>
      </w:r>
      <w:r>
        <w:rPr>
          <w:color w:val="000000"/>
        </w:rPr>
        <w:t xml:space="preserve">TAC </w:t>
      </w:r>
      <w:r w:rsidRPr="003C4842">
        <w:rPr>
          <w:color w:val="000000"/>
        </w:rPr>
        <w:t>to provide collaborative links between the profe</w:t>
      </w:r>
      <w:r>
        <w:rPr>
          <w:color w:val="000000"/>
        </w:rPr>
        <w:t>ssional community and national T</w:t>
      </w:r>
      <w:r w:rsidRPr="003C4842">
        <w:rPr>
          <w:color w:val="000000"/>
        </w:rPr>
        <w:t>ribal leadership</w:t>
      </w:r>
      <w:r w:rsidR="000620CC">
        <w:rPr>
          <w:color w:val="000000"/>
        </w:rPr>
        <w:t>.</w:t>
      </w:r>
      <w:r w:rsidRPr="003C4842">
        <w:rPr>
          <w:color w:val="000000"/>
        </w:rPr>
        <w:t xml:space="preserve">  </w:t>
      </w:r>
    </w:p>
    <w:p w:rsidR="00DF779E" w:rsidRDefault="00DF779E" w:rsidP="003C4842">
      <w:pPr>
        <w:spacing w:line="480" w:lineRule="auto"/>
        <w:rPr>
          <w:color w:val="000000"/>
          <w:highlight w:val="yellow"/>
        </w:rPr>
      </w:pPr>
    </w:p>
    <w:p w:rsidR="003C4842" w:rsidRPr="00DF779E" w:rsidRDefault="00DF779E" w:rsidP="00DF779E">
      <w:pPr>
        <w:spacing w:line="480" w:lineRule="auto"/>
        <w:rPr>
          <w:color w:val="000000"/>
        </w:rPr>
      </w:pPr>
      <w:r w:rsidRPr="00DF779E">
        <w:rPr>
          <w:bCs/>
          <w:color w:val="000000"/>
        </w:rPr>
        <w:t xml:space="preserve">The IHS Suicide Prevention Committee </w:t>
      </w:r>
      <w:r w:rsidRPr="00DF779E">
        <w:rPr>
          <w:color w:val="000000"/>
        </w:rPr>
        <w:t>(SPC) was established and tasked with identifying and defining</w:t>
      </w:r>
      <w:r>
        <w:rPr>
          <w:color w:val="000000"/>
        </w:rPr>
        <w:t xml:space="preserve"> </w:t>
      </w:r>
      <w:r w:rsidRPr="00DF779E">
        <w:rPr>
          <w:color w:val="000000"/>
        </w:rPr>
        <w:t>the steps needed to significantly reduce and prevent suicide and suicide-related behaviors in AI/AN</w:t>
      </w:r>
      <w:r>
        <w:rPr>
          <w:color w:val="000000"/>
        </w:rPr>
        <w:t xml:space="preserve"> </w:t>
      </w:r>
      <w:r w:rsidRPr="00DF779E">
        <w:rPr>
          <w:color w:val="000000"/>
        </w:rPr>
        <w:t xml:space="preserve">communities. </w:t>
      </w:r>
      <w:r w:rsidR="008422D5">
        <w:rPr>
          <w:color w:val="000000"/>
        </w:rPr>
        <w:t xml:space="preserve"> </w:t>
      </w:r>
      <w:r w:rsidRPr="00DF779E">
        <w:rPr>
          <w:color w:val="000000"/>
        </w:rPr>
        <w:t>It is the responsibility of the SPC to provide recommendations and guidance to the Indian</w:t>
      </w:r>
      <w:r>
        <w:rPr>
          <w:color w:val="000000"/>
        </w:rPr>
        <w:t xml:space="preserve"> </w:t>
      </w:r>
      <w:r w:rsidR="00120E6E">
        <w:rPr>
          <w:color w:val="000000"/>
        </w:rPr>
        <w:t>h</w:t>
      </w:r>
      <w:r w:rsidRPr="00DF779E">
        <w:rPr>
          <w:color w:val="000000"/>
        </w:rPr>
        <w:t xml:space="preserve">ealth </w:t>
      </w:r>
      <w:r w:rsidR="00120E6E">
        <w:rPr>
          <w:color w:val="000000"/>
        </w:rPr>
        <w:t>s</w:t>
      </w:r>
      <w:r w:rsidRPr="00DF779E">
        <w:rPr>
          <w:color w:val="000000"/>
        </w:rPr>
        <w:t>ystem regarding suicide prevention, intervention, and postvention</w:t>
      </w:r>
      <w:r w:rsidR="000620CC">
        <w:rPr>
          <w:color w:val="000000"/>
        </w:rPr>
        <w:t xml:space="preserve"> </w:t>
      </w:r>
      <w:r w:rsidRPr="00DF779E">
        <w:rPr>
          <w:color w:val="000000"/>
        </w:rPr>
        <w:t>in Indian Country.</w:t>
      </w:r>
    </w:p>
    <w:p w:rsidR="00890226" w:rsidRDefault="00890226" w:rsidP="00841FE3">
      <w:pPr>
        <w:spacing w:line="480" w:lineRule="auto"/>
        <w:rPr>
          <w:b/>
        </w:rPr>
      </w:pPr>
    </w:p>
    <w:p w:rsidR="00841FE3" w:rsidRPr="00963D33" w:rsidRDefault="00841FE3" w:rsidP="00841FE3">
      <w:pPr>
        <w:spacing w:line="480" w:lineRule="auto"/>
        <w:rPr>
          <w:b/>
        </w:rPr>
      </w:pPr>
      <w:r>
        <w:rPr>
          <w:b/>
        </w:rPr>
        <w:t xml:space="preserve">IHS </w:t>
      </w:r>
      <w:r w:rsidRPr="00963D33">
        <w:rPr>
          <w:b/>
        </w:rPr>
        <w:t>Methamphetamine and Suicide Prevention Initiative</w:t>
      </w:r>
    </w:p>
    <w:p w:rsidR="00841FE3" w:rsidRPr="00890226" w:rsidRDefault="00841FE3" w:rsidP="00841FE3">
      <w:pPr>
        <w:spacing w:line="480" w:lineRule="auto"/>
        <w:rPr>
          <w:color w:val="000000"/>
        </w:rPr>
      </w:pPr>
      <w:r w:rsidRPr="003C4842">
        <w:rPr>
          <w:color w:val="000000"/>
        </w:rPr>
        <w:t xml:space="preserve">The </w:t>
      </w:r>
      <w:r w:rsidR="000620CC">
        <w:rPr>
          <w:color w:val="000000"/>
        </w:rPr>
        <w:t xml:space="preserve">IHS </w:t>
      </w:r>
      <w:r w:rsidRPr="003C4842">
        <w:rPr>
          <w:color w:val="000000"/>
        </w:rPr>
        <w:t>Methamphetamine and Suicide Prevention Initiative (MSPI) is a nationally-coordinated demonstration pilot program, focusing on providing targeted</w:t>
      </w:r>
      <w:r w:rsidR="00890226">
        <w:rPr>
          <w:color w:val="000000"/>
        </w:rPr>
        <w:t xml:space="preserve"> </w:t>
      </w:r>
      <w:r w:rsidRPr="003C4842">
        <w:rPr>
          <w:color w:val="000000"/>
        </w:rPr>
        <w:lastRenderedPageBreak/>
        <w:t xml:space="preserve">methamphetamine and suicide prevention and intervention resources to communities in Indian Country with the greatest need for these programs. </w:t>
      </w:r>
      <w:r w:rsidR="008422D5">
        <w:rPr>
          <w:color w:val="000000"/>
        </w:rPr>
        <w:t xml:space="preserve"> </w:t>
      </w:r>
      <w:r w:rsidR="00DD7DF3">
        <w:rPr>
          <w:color w:val="000000"/>
        </w:rPr>
        <w:t>IHS,</w:t>
      </w:r>
      <w:r w:rsidR="00890226">
        <w:rPr>
          <w:color w:val="000000"/>
        </w:rPr>
        <w:t xml:space="preserve"> Tribes, Tribal programs, and other F</w:t>
      </w:r>
      <w:r w:rsidRPr="003C4842">
        <w:rPr>
          <w:color w:val="000000"/>
        </w:rPr>
        <w:t>ederal agencies</w:t>
      </w:r>
      <w:r w:rsidR="00DD3B83">
        <w:rPr>
          <w:color w:val="000000"/>
        </w:rPr>
        <w:t xml:space="preserve"> concurrently</w:t>
      </w:r>
      <w:r w:rsidRPr="003C4842">
        <w:rPr>
          <w:color w:val="000000"/>
        </w:rPr>
        <w:t xml:space="preserve"> </w:t>
      </w:r>
      <w:r w:rsidR="00E90D05" w:rsidRPr="00E90D05">
        <w:rPr>
          <w:color w:val="000000"/>
        </w:rPr>
        <w:t xml:space="preserve">coordinate the development and implementation of the MSPI project, </w:t>
      </w:r>
      <w:r w:rsidRPr="003C4842">
        <w:rPr>
          <w:color w:val="000000"/>
        </w:rPr>
        <w:t xml:space="preserve">which now provides support to 127 IHS, Tribal, and </w:t>
      </w:r>
      <w:r w:rsidR="00E90D05">
        <w:rPr>
          <w:color w:val="000000"/>
        </w:rPr>
        <w:t>u</w:t>
      </w:r>
      <w:r w:rsidRPr="003C4842">
        <w:rPr>
          <w:color w:val="000000"/>
        </w:rPr>
        <w:t xml:space="preserve">rban Indian </w:t>
      </w:r>
      <w:r w:rsidR="00890226">
        <w:rPr>
          <w:color w:val="000000"/>
        </w:rPr>
        <w:t xml:space="preserve">health </w:t>
      </w:r>
      <w:r w:rsidRPr="003C4842">
        <w:rPr>
          <w:color w:val="000000"/>
        </w:rPr>
        <w:t xml:space="preserve">programs nationally. </w:t>
      </w:r>
      <w:r w:rsidR="008422D5">
        <w:rPr>
          <w:color w:val="000000"/>
        </w:rPr>
        <w:t xml:space="preserve"> </w:t>
      </w:r>
      <w:r w:rsidRPr="003C4842">
        <w:rPr>
          <w:color w:val="000000"/>
        </w:rPr>
        <w:t>The strategic goal i</w:t>
      </w:r>
      <w:r w:rsidR="00890226">
        <w:rPr>
          <w:color w:val="000000"/>
        </w:rPr>
        <w:t>s to support T</w:t>
      </w:r>
      <w:r w:rsidRPr="003C4842">
        <w:rPr>
          <w:color w:val="000000"/>
        </w:rPr>
        <w:t>ribal programs in their prevention, treatment, and infrastructure development as they increasingly are delivering their own services. </w:t>
      </w:r>
      <w:r w:rsidR="008422D5">
        <w:rPr>
          <w:color w:val="000000"/>
        </w:rPr>
        <w:t xml:space="preserve"> </w:t>
      </w:r>
      <w:r w:rsidRPr="00963D33">
        <w:t>The</w:t>
      </w:r>
      <w:r w:rsidR="0049226D">
        <w:t xml:space="preserve"> </w:t>
      </w:r>
      <w:r w:rsidRPr="00963D33">
        <w:t xml:space="preserve">MSPI implemented by IHS and its </w:t>
      </w:r>
      <w:r>
        <w:t>T</w:t>
      </w:r>
      <w:r w:rsidRPr="00963D33">
        <w:t>ribal partners nationally, marks a significant milestone in suicide prevention efforts in Indian C</w:t>
      </w:r>
      <w:r>
        <w:t>ountry as well as T</w:t>
      </w:r>
      <w:r w:rsidR="00624D99">
        <w:t xml:space="preserve">ribal and </w:t>
      </w:r>
      <w:r>
        <w:t>F</w:t>
      </w:r>
      <w:r w:rsidRPr="00963D33">
        <w:t>ederal partnerships for health that embraces the Administration’s commitment to</w:t>
      </w:r>
      <w:r>
        <w:t xml:space="preserve"> T</w:t>
      </w:r>
      <w:r w:rsidRPr="00963D33">
        <w:t xml:space="preserve">ribal engagement and partnership.  </w:t>
      </w:r>
    </w:p>
    <w:p w:rsidR="00841FE3" w:rsidRPr="00963D33" w:rsidRDefault="00841FE3" w:rsidP="00841FE3">
      <w:pPr>
        <w:spacing w:line="480" w:lineRule="auto"/>
      </w:pPr>
    </w:p>
    <w:p w:rsidR="0001718A" w:rsidRPr="00963D33" w:rsidRDefault="00841FE3" w:rsidP="0001718A">
      <w:pPr>
        <w:spacing w:line="480" w:lineRule="auto"/>
      </w:pPr>
      <w:r w:rsidRPr="00963D33">
        <w:t xml:space="preserve">To create the overall MSPI approach, IHS engaged in close collaboration with Tribes and Tribal </w:t>
      </w:r>
      <w:r w:rsidR="0001718A">
        <w:t>l</w:t>
      </w:r>
      <w:r w:rsidRPr="00963D33">
        <w:t xml:space="preserve">eaders over the course of almost a year. </w:t>
      </w:r>
      <w:r w:rsidR="008422D5">
        <w:t xml:space="preserve"> </w:t>
      </w:r>
      <w:r w:rsidRPr="00963D33">
        <w:t xml:space="preserve">During this time, </w:t>
      </w:r>
      <w:r w:rsidR="000577E0">
        <w:t xml:space="preserve">Tribal leaders developed </w:t>
      </w:r>
      <w:r w:rsidRPr="00963D33">
        <w:t>a model</w:t>
      </w:r>
      <w:r w:rsidR="004A75EE">
        <w:t xml:space="preserve"> </w:t>
      </w:r>
      <w:r w:rsidR="000577E0">
        <w:t>and</w:t>
      </w:r>
      <w:r w:rsidR="004A75EE">
        <w:t xml:space="preserve"> </w:t>
      </w:r>
      <w:r w:rsidRPr="00963D33">
        <w:t>recommendations</w:t>
      </w:r>
      <w:r w:rsidR="000577E0">
        <w:t xml:space="preserve">, which were accepted by </w:t>
      </w:r>
      <w:r w:rsidR="003D2007">
        <w:t>IHS</w:t>
      </w:r>
      <w:r w:rsidR="000577E0">
        <w:t>,</w:t>
      </w:r>
      <w:r w:rsidRPr="00963D33">
        <w:t xml:space="preserve"> for app</w:t>
      </w:r>
      <w:r>
        <w:t>roaches and funding allocations</w:t>
      </w:r>
      <w:r w:rsidRPr="00963D33">
        <w:t xml:space="preserve">. </w:t>
      </w:r>
      <w:r w:rsidR="008422D5">
        <w:t xml:space="preserve"> </w:t>
      </w:r>
      <w:r w:rsidRPr="00963D33">
        <w:t>It was and remains a creation of close collaboration and partnership with Tribes.</w:t>
      </w:r>
      <w:r w:rsidR="0001718A">
        <w:t xml:space="preserve"> </w:t>
      </w:r>
      <w:r w:rsidR="008422D5">
        <w:t xml:space="preserve"> </w:t>
      </w:r>
      <w:r w:rsidR="0001718A" w:rsidRPr="00963D33">
        <w:t xml:space="preserve">The program is community driven from conception through execution for each program in each community. </w:t>
      </w:r>
      <w:r w:rsidR="008422D5">
        <w:t xml:space="preserve"> </w:t>
      </w:r>
      <w:r w:rsidR="0001718A" w:rsidRPr="00963D33">
        <w:t xml:space="preserve">Indian communities decide what they need and establish programs to meet those needs.  </w:t>
      </w:r>
    </w:p>
    <w:p w:rsidR="00841FE3" w:rsidRPr="00963D33" w:rsidRDefault="00841FE3" w:rsidP="00841FE3">
      <w:pPr>
        <w:spacing w:line="480" w:lineRule="auto"/>
      </w:pPr>
    </w:p>
    <w:p w:rsidR="00D53AAA" w:rsidRPr="00D53AAA" w:rsidRDefault="00D53AAA" w:rsidP="00D53AAA">
      <w:pPr>
        <w:tabs>
          <w:tab w:val="num" w:pos="720"/>
        </w:tabs>
        <w:spacing w:line="480" w:lineRule="auto"/>
      </w:pPr>
      <w:r>
        <w:t xml:space="preserve">The </w:t>
      </w:r>
      <w:r w:rsidR="00B771EE" w:rsidRPr="00B771EE">
        <w:t>MSPI</w:t>
      </w:r>
      <w:r>
        <w:t xml:space="preserve"> data currently available indicate that a </w:t>
      </w:r>
      <w:r w:rsidR="00B771EE" w:rsidRPr="00B771EE">
        <w:t xml:space="preserve">total of 289,066 persons have been served through both prevention and treatment activities. </w:t>
      </w:r>
      <w:r w:rsidR="008422D5">
        <w:t xml:space="preserve"> </w:t>
      </w:r>
      <w:r w:rsidR="00B771EE" w:rsidRPr="00B771EE">
        <w:t>Prevention activities include, but are not limited to</w:t>
      </w:r>
      <w:r w:rsidR="00B771EE">
        <w:t xml:space="preserve"> e</w:t>
      </w:r>
      <w:r w:rsidR="00196028" w:rsidRPr="00B771EE">
        <w:t>vidence-based practice training</w:t>
      </w:r>
      <w:r w:rsidR="00B771EE">
        <w:t>, k</w:t>
      </w:r>
      <w:r w:rsidR="00196028" w:rsidRPr="00B771EE">
        <w:t>nowledge dissemination</w:t>
      </w:r>
      <w:r w:rsidR="00B771EE">
        <w:t>, d</w:t>
      </w:r>
      <w:r w:rsidR="00196028" w:rsidRPr="00B771EE">
        <w:t>evelopment of public service announcements and publications</w:t>
      </w:r>
      <w:r w:rsidR="00B771EE">
        <w:t>, c</w:t>
      </w:r>
      <w:r w:rsidR="00196028" w:rsidRPr="00B771EE">
        <w:t>oalition development</w:t>
      </w:r>
      <w:r w:rsidR="00B771EE">
        <w:t xml:space="preserve">, </w:t>
      </w:r>
      <w:r w:rsidR="00B771EE">
        <w:lastRenderedPageBreak/>
        <w:t>and c</w:t>
      </w:r>
      <w:r w:rsidR="00196028" w:rsidRPr="00B771EE">
        <w:t>risis hotline enhancement</w:t>
      </w:r>
      <w:r w:rsidR="00B771EE">
        <w:t>.</w:t>
      </w:r>
      <w:r>
        <w:t xml:space="preserve"> </w:t>
      </w:r>
      <w:r w:rsidR="008422D5">
        <w:t xml:space="preserve"> </w:t>
      </w:r>
      <w:r w:rsidR="00C46289">
        <w:t xml:space="preserve">There were </w:t>
      </w:r>
      <w:r w:rsidR="00C46289" w:rsidRPr="00D53AAA">
        <w:t xml:space="preserve">42,895 youth participating in </w:t>
      </w:r>
      <w:r w:rsidRPr="00D53AAA">
        <w:t xml:space="preserve">evidence-based and/or promising practice prevention or intervention programs. </w:t>
      </w:r>
      <w:r w:rsidR="008422D5">
        <w:t xml:space="preserve"> </w:t>
      </w:r>
      <w:r w:rsidR="00E0051E">
        <w:t xml:space="preserve">There were </w:t>
      </w:r>
      <w:r w:rsidR="00E0051E" w:rsidRPr="00D53AAA">
        <w:t>674 persons trained</w:t>
      </w:r>
      <w:r w:rsidR="00E0051E">
        <w:t xml:space="preserve"> in </w:t>
      </w:r>
      <w:r w:rsidRPr="00D53AAA">
        <w:t>suicide crisis response teams.</w:t>
      </w:r>
    </w:p>
    <w:p w:rsidR="00841FE3" w:rsidRPr="00963D33" w:rsidRDefault="00841FE3" w:rsidP="00841FE3">
      <w:pPr>
        <w:spacing w:line="480" w:lineRule="auto"/>
      </w:pPr>
    </w:p>
    <w:p w:rsidR="00841FE3" w:rsidRPr="00963D33" w:rsidRDefault="00800558" w:rsidP="00841FE3">
      <w:pPr>
        <w:spacing w:line="480" w:lineRule="auto"/>
        <w:rPr>
          <w:b/>
        </w:rPr>
      </w:pPr>
      <w:r>
        <w:rPr>
          <w:b/>
        </w:rPr>
        <w:t>A</w:t>
      </w:r>
      <w:r w:rsidR="00B233A3">
        <w:rPr>
          <w:b/>
        </w:rPr>
        <w:t xml:space="preserve">merican </w:t>
      </w:r>
      <w:r>
        <w:rPr>
          <w:b/>
        </w:rPr>
        <w:t>I</w:t>
      </w:r>
      <w:r w:rsidR="00B233A3">
        <w:rPr>
          <w:b/>
        </w:rPr>
        <w:t>ndian</w:t>
      </w:r>
      <w:r>
        <w:rPr>
          <w:b/>
        </w:rPr>
        <w:t>/A</w:t>
      </w:r>
      <w:r w:rsidR="00B233A3">
        <w:rPr>
          <w:b/>
        </w:rPr>
        <w:t xml:space="preserve">laska </w:t>
      </w:r>
      <w:r>
        <w:rPr>
          <w:b/>
        </w:rPr>
        <w:t>N</w:t>
      </w:r>
      <w:r w:rsidR="00B233A3">
        <w:rPr>
          <w:b/>
        </w:rPr>
        <w:t>ative</w:t>
      </w:r>
      <w:r>
        <w:rPr>
          <w:b/>
        </w:rPr>
        <w:t xml:space="preserve"> National Behavioral Health and Suicide Prevention Strategic Plans</w:t>
      </w:r>
    </w:p>
    <w:p w:rsidR="00DE0FAF" w:rsidRDefault="001E10EA" w:rsidP="00ED2146">
      <w:pPr>
        <w:spacing w:line="480" w:lineRule="auto"/>
        <w:rPr>
          <w:color w:val="000000"/>
        </w:rPr>
      </w:pPr>
      <w:r>
        <w:rPr>
          <w:color w:val="000000"/>
        </w:rPr>
        <w:t>On August, 1, 2011, i</w:t>
      </w:r>
      <w:r w:rsidR="00EC267F">
        <w:rPr>
          <w:color w:val="000000"/>
        </w:rPr>
        <w:t>n partnership with T</w:t>
      </w:r>
      <w:r w:rsidR="00EA4692" w:rsidRPr="00963D33">
        <w:rPr>
          <w:color w:val="000000"/>
        </w:rPr>
        <w:t xml:space="preserve">ribes, IHS </w:t>
      </w:r>
      <w:r w:rsidR="00EC267F">
        <w:rPr>
          <w:color w:val="000000"/>
        </w:rPr>
        <w:t xml:space="preserve">released the </w:t>
      </w:r>
      <w:r w:rsidR="008E7C3F">
        <w:rPr>
          <w:color w:val="000000"/>
        </w:rPr>
        <w:t>American</w:t>
      </w:r>
      <w:r w:rsidR="00B233A3">
        <w:rPr>
          <w:color w:val="000000"/>
        </w:rPr>
        <w:t xml:space="preserve"> </w:t>
      </w:r>
      <w:r w:rsidR="00EC267F">
        <w:rPr>
          <w:color w:val="000000"/>
        </w:rPr>
        <w:t>I</w:t>
      </w:r>
      <w:r w:rsidR="00B233A3">
        <w:rPr>
          <w:color w:val="000000"/>
        </w:rPr>
        <w:t>ndian</w:t>
      </w:r>
      <w:r w:rsidR="00EC267F">
        <w:rPr>
          <w:color w:val="000000"/>
        </w:rPr>
        <w:t>/A</w:t>
      </w:r>
      <w:r w:rsidR="00B233A3">
        <w:rPr>
          <w:color w:val="000000"/>
        </w:rPr>
        <w:t xml:space="preserve">laska </w:t>
      </w:r>
      <w:r w:rsidR="00EC267F">
        <w:rPr>
          <w:color w:val="000000"/>
        </w:rPr>
        <w:t>N</w:t>
      </w:r>
      <w:r w:rsidR="00B233A3">
        <w:rPr>
          <w:color w:val="000000"/>
        </w:rPr>
        <w:t>ative</w:t>
      </w:r>
      <w:r w:rsidR="00800558">
        <w:rPr>
          <w:color w:val="000000"/>
        </w:rPr>
        <w:t xml:space="preserve"> National</w:t>
      </w:r>
      <w:r w:rsidR="00EC267F">
        <w:rPr>
          <w:color w:val="000000"/>
        </w:rPr>
        <w:t xml:space="preserve"> Behavioral Health and Suicide Prevention S</w:t>
      </w:r>
      <w:r w:rsidR="00EA4692" w:rsidRPr="00963D33">
        <w:rPr>
          <w:color w:val="000000"/>
        </w:rPr>
        <w:t xml:space="preserve">trategic </w:t>
      </w:r>
      <w:r w:rsidR="00EC267F">
        <w:rPr>
          <w:color w:val="000000"/>
        </w:rPr>
        <w:t>P</w:t>
      </w:r>
      <w:r w:rsidR="00EA4692" w:rsidRPr="00963D33">
        <w:rPr>
          <w:color w:val="000000"/>
        </w:rPr>
        <w:t>lans</w:t>
      </w:r>
      <w:r>
        <w:rPr>
          <w:color w:val="000000"/>
        </w:rPr>
        <w:t>.</w:t>
      </w:r>
      <w:r w:rsidR="008422D5">
        <w:rPr>
          <w:color w:val="000000"/>
        </w:rPr>
        <w:t xml:space="preserve">  </w:t>
      </w:r>
      <w:r w:rsidR="00EA4692" w:rsidRPr="00963D33">
        <w:rPr>
          <w:color w:val="000000"/>
        </w:rPr>
        <w:t xml:space="preserve">These strategic plans will foster collaborations among Tribes, Tribal organizations, </w:t>
      </w:r>
      <w:r w:rsidR="00A500B3">
        <w:rPr>
          <w:color w:val="000000"/>
        </w:rPr>
        <w:t>u</w:t>
      </w:r>
      <w:r w:rsidR="00EA4692" w:rsidRPr="00963D33">
        <w:rPr>
          <w:color w:val="000000"/>
        </w:rPr>
        <w:t xml:space="preserve">rban Indian organizations, and other key community resources. </w:t>
      </w:r>
      <w:r w:rsidR="008422D5">
        <w:rPr>
          <w:color w:val="000000"/>
        </w:rPr>
        <w:t xml:space="preserve"> </w:t>
      </w:r>
      <w:r w:rsidR="00EA4692" w:rsidRPr="00963D33">
        <w:rPr>
          <w:color w:val="000000"/>
        </w:rPr>
        <w:t>These collaborations will provide tools need</w:t>
      </w:r>
      <w:r w:rsidR="004A75EE">
        <w:rPr>
          <w:color w:val="000000"/>
        </w:rPr>
        <w:t>ed</w:t>
      </w:r>
      <w:r w:rsidR="00EA4692" w:rsidRPr="00963D33">
        <w:rPr>
          <w:color w:val="000000"/>
        </w:rPr>
        <w:t xml:space="preserve"> to adapt the shared wisdom of these perspectives, consolidate our experience, target our efforts towards meeting the changing needs of our population, and develop the framework that will serve to pave the way over the </w:t>
      </w:r>
      <w:r w:rsidR="00A029E3" w:rsidRPr="00963D33">
        <w:rPr>
          <w:color w:val="000000"/>
        </w:rPr>
        <w:t xml:space="preserve">coming years </w:t>
      </w:r>
      <w:r w:rsidR="00EA4692" w:rsidRPr="00963D33">
        <w:rPr>
          <w:color w:val="000000"/>
        </w:rPr>
        <w:t>to address suicide and behavioral health in Indian Country.</w:t>
      </w:r>
    </w:p>
    <w:p w:rsidR="003F009D" w:rsidRDefault="003F009D" w:rsidP="00ED2146">
      <w:pPr>
        <w:spacing w:line="480" w:lineRule="auto"/>
        <w:rPr>
          <w:color w:val="000000"/>
        </w:rPr>
      </w:pPr>
    </w:p>
    <w:p w:rsidR="00CB0D69" w:rsidRPr="00CB0D69" w:rsidRDefault="00CB0D69" w:rsidP="00CB0D69">
      <w:pPr>
        <w:spacing w:line="480" w:lineRule="auto"/>
        <w:rPr>
          <w:color w:val="000000"/>
        </w:rPr>
      </w:pPr>
      <w:r w:rsidRPr="00CB0D69">
        <w:rPr>
          <w:color w:val="000000"/>
        </w:rPr>
        <w:t>The American Indian/Alaska Native National Behavioral Health Strategic Plan</w:t>
      </w:r>
      <w:r w:rsidR="003F009D">
        <w:rPr>
          <w:color w:val="000000"/>
        </w:rPr>
        <w:t xml:space="preserve"> </w:t>
      </w:r>
      <w:r w:rsidRPr="00CB0D69">
        <w:rPr>
          <w:color w:val="000000"/>
        </w:rPr>
        <w:t xml:space="preserve">is the culmination of over two years of close collaborative work, and contains three overarching strategic directions which are operationalized into 77 action steps, most of which are already in progress. </w:t>
      </w:r>
      <w:r w:rsidR="008422D5">
        <w:rPr>
          <w:color w:val="000000"/>
        </w:rPr>
        <w:t xml:space="preserve"> </w:t>
      </w:r>
      <w:r w:rsidRPr="00CB0D69">
        <w:rPr>
          <w:color w:val="000000"/>
        </w:rPr>
        <w:t xml:space="preserve">It is the strategic framework for the continuing development of programs and services across the </w:t>
      </w:r>
      <w:r w:rsidR="00A500B3" w:rsidRPr="00A500B3">
        <w:rPr>
          <w:color w:val="000000"/>
        </w:rPr>
        <w:t xml:space="preserve">AI/AN behavioral health </w:t>
      </w:r>
      <w:r w:rsidRPr="00CB0D69">
        <w:rPr>
          <w:color w:val="000000"/>
        </w:rPr>
        <w:t xml:space="preserve">system, with an added emphasis on Tribal, Federal, and Urban program collaboration. </w:t>
      </w:r>
    </w:p>
    <w:p w:rsidR="00CB0D69" w:rsidRPr="00CB0D69" w:rsidRDefault="00CB0D69" w:rsidP="00CB0D69">
      <w:pPr>
        <w:spacing w:line="480" w:lineRule="auto"/>
        <w:rPr>
          <w:color w:val="000000"/>
        </w:rPr>
      </w:pPr>
    </w:p>
    <w:p w:rsidR="00CB0D69" w:rsidRPr="00CB0D69" w:rsidRDefault="00CB0D69" w:rsidP="00CB0D69">
      <w:pPr>
        <w:spacing w:line="480" w:lineRule="auto"/>
        <w:rPr>
          <w:color w:val="000000"/>
        </w:rPr>
      </w:pPr>
      <w:r w:rsidRPr="00CB0D69">
        <w:rPr>
          <w:color w:val="000000"/>
        </w:rPr>
        <w:lastRenderedPageBreak/>
        <w:t xml:space="preserve">The American Indian/Alaska Native National Suicide Prevention Strategic Plan represents the combined efforts of Tribal, Federal, Urban, and other representatives across the country to develop strategic goals and objectives to address the ongoing </w:t>
      </w:r>
      <w:r w:rsidR="003F009D">
        <w:rPr>
          <w:color w:val="000000"/>
        </w:rPr>
        <w:t>s</w:t>
      </w:r>
      <w:r w:rsidRPr="00CB0D69">
        <w:rPr>
          <w:color w:val="000000"/>
        </w:rPr>
        <w:t>uicide</w:t>
      </w:r>
      <w:r w:rsidR="003F009D">
        <w:rPr>
          <w:color w:val="000000"/>
        </w:rPr>
        <w:t xml:space="preserve"> </w:t>
      </w:r>
      <w:r w:rsidRPr="00CB0D69">
        <w:rPr>
          <w:color w:val="000000"/>
        </w:rPr>
        <w:t xml:space="preserve">epidemic in so many of our communities. </w:t>
      </w:r>
      <w:r w:rsidR="008422D5">
        <w:rPr>
          <w:color w:val="000000"/>
        </w:rPr>
        <w:t xml:space="preserve"> </w:t>
      </w:r>
      <w:r w:rsidR="00A34DC6">
        <w:rPr>
          <w:color w:val="000000"/>
        </w:rPr>
        <w:t>The suicide epidemic</w:t>
      </w:r>
      <w:r w:rsidR="00A34DC6" w:rsidRPr="00CB0D69">
        <w:rPr>
          <w:color w:val="000000"/>
        </w:rPr>
        <w:t xml:space="preserve"> </w:t>
      </w:r>
      <w:r w:rsidRPr="00CB0D69">
        <w:rPr>
          <w:color w:val="000000"/>
        </w:rPr>
        <w:t xml:space="preserve">is the single most significant cause of concern across our communities and requires specific planning and program implementation, which this plan represents in eight strategic goals and 41 objectives. </w:t>
      </w:r>
    </w:p>
    <w:p w:rsidR="00CB0D69" w:rsidRDefault="00CB0D69" w:rsidP="00ED2146">
      <w:pPr>
        <w:spacing w:line="480" w:lineRule="auto"/>
        <w:rPr>
          <w:color w:val="000000"/>
        </w:rPr>
      </w:pPr>
    </w:p>
    <w:p w:rsidR="008465AE" w:rsidRDefault="008465AE" w:rsidP="008465AE">
      <w:pPr>
        <w:spacing w:line="480" w:lineRule="auto"/>
      </w:pPr>
      <w:r w:rsidRPr="00F471FF">
        <w:t>The importance of including culture, cultural and traditional practices, and a variety of learning</w:t>
      </w:r>
      <w:r>
        <w:t xml:space="preserve"> </w:t>
      </w:r>
      <w:r w:rsidRPr="00F471FF">
        <w:t xml:space="preserve">approaches </w:t>
      </w:r>
      <w:r w:rsidR="008B5D7C">
        <w:t xml:space="preserve">is included in these strategic plans and </w:t>
      </w:r>
      <w:r w:rsidRPr="00F471FF">
        <w:t>should not be underestimated. AI/ANs see behavioral health as supporting their historic and</w:t>
      </w:r>
      <w:r>
        <w:t xml:space="preserve"> </w:t>
      </w:r>
      <w:r w:rsidRPr="00F471FF">
        <w:t>continuing reliance on elders, languages, community, culture, and traditional practices as protective</w:t>
      </w:r>
      <w:r>
        <w:t xml:space="preserve"> </w:t>
      </w:r>
      <w:r w:rsidRPr="00F471FF">
        <w:t xml:space="preserve">factors that restore balance and serve as both prevention and treatment. </w:t>
      </w:r>
    </w:p>
    <w:p w:rsidR="00CE32B3" w:rsidRDefault="00CE32B3" w:rsidP="00D12DA6">
      <w:pPr>
        <w:spacing w:line="360" w:lineRule="auto"/>
        <w:rPr>
          <w:color w:val="000000"/>
        </w:rPr>
      </w:pPr>
    </w:p>
    <w:p w:rsidR="00D12DA6" w:rsidRDefault="00D12DA6" w:rsidP="00D12DA6">
      <w:pPr>
        <w:spacing w:line="360" w:lineRule="auto"/>
        <w:rPr>
          <w:b/>
        </w:rPr>
      </w:pPr>
      <w:r w:rsidRPr="004C0622">
        <w:rPr>
          <w:b/>
        </w:rPr>
        <w:t>IHS Partnership</w:t>
      </w:r>
      <w:r>
        <w:rPr>
          <w:b/>
        </w:rPr>
        <w:t>s</w:t>
      </w:r>
    </w:p>
    <w:p w:rsidR="00CC2062" w:rsidRPr="00EC2992" w:rsidRDefault="00CC2062" w:rsidP="00CC2062">
      <w:pPr>
        <w:spacing w:line="480" w:lineRule="auto"/>
        <w:rPr>
          <w:vertAlign w:val="superscript"/>
        </w:rPr>
      </w:pPr>
      <w:r w:rsidRPr="00EC2992">
        <w:t xml:space="preserve">Strategies to address mental health and suicide include collaborations and partnerships with consumers and their families, Tribes and Tribal organizations, </w:t>
      </w:r>
      <w:r w:rsidR="00F73442">
        <w:t>u</w:t>
      </w:r>
      <w:r w:rsidRPr="00EC2992">
        <w:t>rban Indian health programs, Federal, State, and local agencies, as well as public and private organizations.  This effort seeks to establish effective long-term strategic approaches to address mental health and suicide prevention in Indian Country.</w:t>
      </w:r>
    </w:p>
    <w:p w:rsidR="00CC2062" w:rsidRDefault="00CC2062" w:rsidP="00436C11">
      <w:pPr>
        <w:spacing w:line="480" w:lineRule="auto"/>
        <w:rPr>
          <w:color w:val="000000"/>
        </w:rPr>
      </w:pPr>
    </w:p>
    <w:p w:rsidR="00436C11" w:rsidRPr="00963D33" w:rsidRDefault="00436C11" w:rsidP="00436C11">
      <w:pPr>
        <w:spacing w:line="480" w:lineRule="auto"/>
        <w:rPr>
          <w:color w:val="000000"/>
        </w:rPr>
      </w:pPr>
      <w:r w:rsidRPr="00963D33">
        <w:rPr>
          <w:color w:val="000000"/>
        </w:rPr>
        <w:t xml:space="preserve">IHS and </w:t>
      </w:r>
      <w:r w:rsidR="00DC32D5">
        <w:rPr>
          <w:color w:val="000000"/>
        </w:rPr>
        <w:t xml:space="preserve">the </w:t>
      </w:r>
      <w:r w:rsidRPr="00963D33">
        <w:rPr>
          <w:color w:val="000000"/>
        </w:rPr>
        <w:t>Substance Abuse and Mental Health Services Administration (SAMHSA) work closely together to formulate long term strategic approaches to address the issue</w:t>
      </w:r>
      <w:r w:rsidR="00F73442">
        <w:rPr>
          <w:color w:val="000000"/>
        </w:rPr>
        <w:t>s</w:t>
      </w:r>
      <w:r w:rsidRPr="00963D33">
        <w:rPr>
          <w:color w:val="000000"/>
        </w:rPr>
        <w:t xml:space="preserve"> of suicide and mental health care in Indian Country more effectively. </w:t>
      </w:r>
      <w:r w:rsidR="008422D5">
        <w:rPr>
          <w:color w:val="000000"/>
        </w:rPr>
        <w:t xml:space="preserve"> </w:t>
      </w:r>
      <w:r w:rsidRPr="00963D33">
        <w:rPr>
          <w:color w:val="000000"/>
        </w:rPr>
        <w:t xml:space="preserve">For example, IHS and </w:t>
      </w:r>
      <w:r w:rsidRPr="00963D33">
        <w:rPr>
          <w:color w:val="000000"/>
        </w:rPr>
        <w:lastRenderedPageBreak/>
        <w:t>SAMHSA are actively involved on the Federal Partners for Suicide Prevention Workgroup.</w:t>
      </w:r>
      <w:r w:rsidR="008422D5">
        <w:rPr>
          <w:color w:val="000000"/>
        </w:rPr>
        <w:t xml:space="preserve">  </w:t>
      </w:r>
      <w:r w:rsidRPr="00963D33">
        <w:rPr>
          <w:color w:val="000000"/>
        </w:rPr>
        <w:t>In 2001, the Office of the Surgeon General coordinated the efforts of numerous agencies, including IHS, SAMHSA, Centers for Disease Control and Prevention (CDC), National Institute for Mental Health (NIMH), Health Resources and Services Administration (HRSA), and other public and private partners to develop the first, comprehensive, integrated, public health approach to reducing deaths by suicide and suicide attempts in the United States in the National Strategy for Suicide Prevention.  This resulted in the formation of the ongoing Federal Partners for Suicide Prevention Workgroup.</w:t>
      </w:r>
    </w:p>
    <w:p w:rsidR="008465AE" w:rsidRDefault="008465AE" w:rsidP="00CC2062">
      <w:pPr>
        <w:spacing w:line="480" w:lineRule="auto"/>
      </w:pPr>
    </w:p>
    <w:p w:rsidR="00CC2062" w:rsidRPr="00EC2992" w:rsidRDefault="00CC2062" w:rsidP="00CC2062">
      <w:pPr>
        <w:spacing w:line="480" w:lineRule="auto"/>
      </w:pPr>
      <w:r w:rsidRPr="00EC2992">
        <w:t xml:space="preserve">IHS, SAMHSA, Bureau of Indian Affairs (BIA), and Bureau of Indian Education (BIE) held ten regional suicide prevention listening sessions across Indian Country </w:t>
      </w:r>
      <w:r w:rsidR="00635300" w:rsidRPr="00635300">
        <w:t xml:space="preserve">over the last </w:t>
      </w:r>
      <w:r w:rsidR="00F05EA4">
        <w:t>twelve</w:t>
      </w:r>
      <w:r w:rsidR="00635300" w:rsidRPr="00635300">
        <w:t xml:space="preserve"> months </w:t>
      </w:r>
      <w:r w:rsidRPr="00EC2992">
        <w:t xml:space="preserve">to seek input on how the agencies can most effectively work in partnership with Tribes to prevent suicide. </w:t>
      </w:r>
      <w:r w:rsidR="008422D5">
        <w:t xml:space="preserve"> </w:t>
      </w:r>
      <w:r w:rsidRPr="00EC2992">
        <w:t>The Tribal listening sessions provided important information on suicide prevention needs, concerns, programs, and practices</w:t>
      </w:r>
      <w:r w:rsidR="00BA7FF5">
        <w:t xml:space="preserve">. </w:t>
      </w:r>
      <w:r w:rsidR="008422D5">
        <w:t xml:space="preserve"> </w:t>
      </w:r>
      <w:r w:rsidR="00BA7FF5">
        <w:t xml:space="preserve">This information </w:t>
      </w:r>
      <w:r w:rsidR="000D7D37">
        <w:t>w</w:t>
      </w:r>
      <w:r w:rsidR="00BA7FF5">
        <w:t xml:space="preserve">as </w:t>
      </w:r>
      <w:r w:rsidR="000D7D37">
        <w:t>used</w:t>
      </w:r>
      <w:r w:rsidR="00BA7FF5">
        <w:t xml:space="preserve"> to form the </w:t>
      </w:r>
      <w:r w:rsidR="000D7D37">
        <w:t>agenda</w:t>
      </w:r>
      <w:r w:rsidR="00BA7FF5">
        <w:t xml:space="preserve"> for the Action </w:t>
      </w:r>
      <w:r w:rsidRPr="00EC2992">
        <w:t>Summit</w:t>
      </w:r>
      <w:r w:rsidR="00BA7FF5">
        <w:t xml:space="preserve"> for Suicide Prevention held</w:t>
      </w:r>
      <w:r w:rsidRPr="00EC2992">
        <w:t xml:space="preserve"> </w:t>
      </w:r>
      <w:r w:rsidR="00EF64D0">
        <w:t>from</w:t>
      </w:r>
      <w:r w:rsidRPr="00EC2992">
        <w:t xml:space="preserve"> August</w:t>
      </w:r>
      <w:r w:rsidR="00EF64D0">
        <w:t xml:space="preserve"> 1 – 4,</w:t>
      </w:r>
      <w:r w:rsidRPr="00EC2992">
        <w:t xml:space="preserve"> 2011</w:t>
      </w:r>
      <w:r w:rsidR="00BA7FF5">
        <w:t xml:space="preserve"> in Scottsdale, AZ</w:t>
      </w:r>
      <w:r w:rsidR="00EF64D0">
        <w:t xml:space="preserve"> with over 1,000 in attendance</w:t>
      </w:r>
      <w:r w:rsidRPr="00EC2992">
        <w:t xml:space="preserve">. </w:t>
      </w:r>
      <w:r w:rsidR="008422D5">
        <w:t xml:space="preserve"> </w:t>
      </w:r>
      <w:r w:rsidRPr="00EC2992">
        <w:t xml:space="preserve">This collaborative work also paved the way for other Federal partners to join in the effort to prevent suicide among AI/ANs. </w:t>
      </w:r>
      <w:r w:rsidR="008422D5">
        <w:t xml:space="preserve"> </w:t>
      </w:r>
      <w:r w:rsidR="00EF64D0">
        <w:t xml:space="preserve">For example, </w:t>
      </w:r>
      <w:r w:rsidRPr="00EC2992">
        <w:t xml:space="preserve">IHS and the Veterans Health Administration (VHA) Suicide Prevention Office have developed a joint plan to address suicide among Native veterans. </w:t>
      </w:r>
      <w:r w:rsidR="008422D5">
        <w:t xml:space="preserve"> </w:t>
      </w:r>
      <w:r w:rsidRPr="00EC2992">
        <w:t>VHA Suicide Prevention Coordinators participated in several of the listening sessions.</w:t>
      </w:r>
    </w:p>
    <w:p w:rsidR="00CC2062" w:rsidRPr="00EC2992" w:rsidRDefault="00CC2062" w:rsidP="00CC2062">
      <w:pPr>
        <w:spacing w:line="480" w:lineRule="auto"/>
      </w:pPr>
    </w:p>
    <w:p w:rsidR="00CC2062" w:rsidRDefault="00CC2062" w:rsidP="00CC2062">
      <w:pPr>
        <w:spacing w:line="480" w:lineRule="auto"/>
      </w:pPr>
      <w:r w:rsidRPr="00EC2992">
        <w:lastRenderedPageBreak/>
        <w:t xml:space="preserve">On September 10, 2010, Department of Health and Human Services Secretary Kathleen Sebelius and Department of Defense Secretary Robert M. Gates announced the creation of the National Action Alliance for Suicide Prevention. </w:t>
      </w:r>
      <w:r w:rsidR="008422D5">
        <w:t xml:space="preserve"> </w:t>
      </w:r>
      <w:r w:rsidRPr="00EC2992">
        <w:t xml:space="preserve">The Action Alliance is expected to provide an operating structure to prompt planning, implementation and accountability for updating and advancing the National Strategy for Suicide Prevention. </w:t>
      </w:r>
      <w:r w:rsidR="008422D5">
        <w:t xml:space="preserve"> </w:t>
      </w:r>
      <w:r w:rsidRPr="00EC2992">
        <w:t xml:space="preserve">On December 30, 2010, the National Action Alliance for Suicide Prevention announced three new task forces to address suicide prevention efforts within high-risk populations including American Indians/Alaska Natives. </w:t>
      </w:r>
      <w:r w:rsidR="008422D5">
        <w:t xml:space="preserve"> </w:t>
      </w:r>
      <w:r w:rsidRPr="00EC2992">
        <w:t>Jointly leading the American Indian/Alaska Native Task Force are Yvette Roubideaux, M.D., M.P.H., Director of the Indian Health Service; Larry Echo Hawk, J.D., Assistant Secretary of Indian Affairs, Department of the Interior; and McClellan Hall, M.A., Executive Director, National Indian Youth Leadership Project.</w:t>
      </w:r>
    </w:p>
    <w:p w:rsidR="00CC2062" w:rsidRDefault="00CC2062" w:rsidP="00CC2062">
      <w:pPr>
        <w:spacing w:line="480" w:lineRule="auto"/>
      </w:pPr>
    </w:p>
    <w:p w:rsidR="00F16A92" w:rsidRDefault="00DC32D5" w:rsidP="00CC2062">
      <w:pPr>
        <w:spacing w:line="480" w:lineRule="auto"/>
        <w:rPr>
          <w:color w:val="000000"/>
        </w:rPr>
      </w:pPr>
      <w:r>
        <w:rPr>
          <w:color w:val="000000"/>
        </w:rPr>
        <w:t>T</w:t>
      </w:r>
      <w:r w:rsidR="00F16A92" w:rsidRPr="00963D33">
        <w:rPr>
          <w:color w:val="000000"/>
        </w:rPr>
        <w:t>ribes also look to SAMHSA for help i</w:t>
      </w:r>
      <w:r w:rsidR="00BA7FF5">
        <w:rPr>
          <w:color w:val="000000"/>
        </w:rPr>
        <w:t>n</w:t>
      </w:r>
      <w:r w:rsidR="00F16A92" w:rsidRPr="00963D33">
        <w:rPr>
          <w:color w:val="000000"/>
        </w:rPr>
        <w:t xml:space="preserve"> addressing youth suicides. </w:t>
      </w:r>
      <w:r w:rsidR="008422D5">
        <w:rPr>
          <w:color w:val="000000"/>
        </w:rPr>
        <w:t xml:space="preserve"> </w:t>
      </w:r>
      <w:r w:rsidR="00F16A92" w:rsidRPr="00963D33">
        <w:rPr>
          <w:color w:val="000000"/>
        </w:rPr>
        <w:t xml:space="preserve">Through its Garrett Lee Smith State and Tribal Grants, </w:t>
      </w:r>
      <w:r w:rsidR="006D4681">
        <w:rPr>
          <w:color w:val="000000"/>
        </w:rPr>
        <w:t>T</w:t>
      </w:r>
      <w:r w:rsidR="00F16A92" w:rsidRPr="00963D33">
        <w:rPr>
          <w:color w:val="000000"/>
        </w:rPr>
        <w:t xml:space="preserve">ribes </w:t>
      </w:r>
      <w:r w:rsidR="006D4681">
        <w:rPr>
          <w:color w:val="000000"/>
        </w:rPr>
        <w:t>and T</w:t>
      </w:r>
      <w:r w:rsidR="00F16A92" w:rsidRPr="00963D33">
        <w:rPr>
          <w:color w:val="000000"/>
        </w:rPr>
        <w:t>ribal organizations have received grants ranging from $400,000 to $500,000 a year to prevent suicide. </w:t>
      </w:r>
      <w:r w:rsidR="008422D5">
        <w:rPr>
          <w:color w:val="000000"/>
        </w:rPr>
        <w:t xml:space="preserve"> </w:t>
      </w:r>
      <w:r w:rsidR="00F16A92" w:rsidRPr="00963D33">
        <w:rPr>
          <w:color w:val="000000"/>
        </w:rPr>
        <w:t>In addition</w:t>
      </w:r>
      <w:r w:rsidR="006D4681">
        <w:rPr>
          <w:color w:val="000000"/>
        </w:rPr>
        <w:t>,</w:t>
      </w:r>
      <w:r w:rsidR="00F16A92" w:rsidRPr="00963D33">
        <w:rPr>
          <w:color w:val="000000"/>
        </w:rPr>
        <w:t xml:space="preserve"> SAMHSA:</w:t>
      </w:r>
    </w:p>
    <w:p w:rsidR="00B47EDF" w:rsidRPr="00963D33" w:rsidRDefault="00B47EDF" w:rsidP="00ED2146">
      <w:pPr>
        <w:spacing w:line="480" w:lineRule="auto"/>
        <w:ind w:left="60"/>
        <w:rPr>
          <w:color w:val="000000"/>
        </w:rPr>
      </w:pPr>
    </w:p>
    <w:p w:rsidR="00F16A92" w:rsidRPr="00963D33" w:rsidRDefault="00F16A92" w:rsidP="006D4681">
      <w:pPr>
        <w:numPr>
          <w:ilvl w:val="0"/>
          <w:numId w:val="4"/>
        </w:numPr>
        <w:tabs>
          <w:tab w:val="clear" w:pos="720"/>
          <w:tab w:val="num" w:pos="360"/>
        </w:tabs>
        <w:spacing w:line="480" w:lineRule="auto"/>
        <w:ind w:left="360"/>
        <w:rPr>
          <w:color w:val="000000"/>
        </w:rPr>
      </w:pPr>
      <w:r w:rsidRPr="00963D33">
        <w:rPr>
          <w:color w:val="000000"/>
        </w:rPr>
        <w:t xml:space="preserve">Funds the Native Aspirations project which is a national project designed to address youth violence, bullying, and suicide prevention through evidence-based interventions and community efforts. </w:t>
      </w:r>
      <w:r w:rsidR="008422D5">
        <w:rPr>
          <w:color w:val="000000"/>
        </w:rPr>
        <w:t xml:space="preserve"> </w:t>
      </w:r>
      <w:r w:rsidRPr="00963D33">
        <w:rPr>
          <w:color w:val="000000"/>
        </w:rPr>
        <w:t xml:space="preserve">Through the Native Aspirations project, </w:t>
      </w:r>
      <w:r w:rsidR="00EA19E3">
        <w:rPr>
          <w:color w:val="000000"/>
        </w:rPr>
        <w:t xml:space="preserve">AI/AN </w:t>
      </w:r>
      <w:r w:rsidRPr="00963D33">
        <w:rPr>
          <w:color w:val="000000"/>
        </w:rPr>
        <w:t xml:space="preserve">communities determined to be the most "at risk" develop or enhance a community-based prevention plan. </w:t>
      </w:r>
    </w:p>
    <w:p w:rsidR="00F16A92" w:rsidRPr="00963D33" w:rsidRDefault="00F16A92" w:rsidP="006D4681">
      <w:pPr>
        <w:numPr>
          <w:ilvl w:val="0"/>
          <w:numId w:val="4"/>
        </w:numPr>
        <w:tabs>
          <w:tab w:val="clear" w:pos="720"/>
          <w:tab w:val="num" w:pos="360"/>
        </w:tabs>
        <w:spacing w:line="480" w:lineRule="auto"/>
        <w:ind w:left="360"/>
        <w:rPr>
          <w:color w:val="000000"/>
        </w:rPr>
      </w:pPr>
      <w:r w:rsidRPr="00963D33">
        <w:rPr>
          <w:color w:val="000000"/>
        </w:rPr>
        <w:lastRenderedPageBreak/>
        <w:t>Supports the Suicide Prevention Resource Center</w:t>
      </w:r>
      <w:r w:rsidR="00EA19E3">
        <w:rPr>
          <w:color w:val="000000"/>
        </w:rPr>
        <w:t xml:space="preserve"> </w:t>
      </w:r>
      <w:r w:rsidRPr="00963D33">
        <w:rPr>
          <w:color w:val="000000"/>
        </w:rPr>
        <w:t xml:space="preserve">which is a national resource and technical assistance center that advances the field by working with </w:t>
      </w:r>
      <w:r w:rsidR="00EA19E3">
        <w:rPr>
          <w:color w:val="000000"/>
        </w:rPr>
        <w:t>Tribes, S</w:t>
      </w:r>
      <w:r w:rsidRPr="00963D33">
        <w:rPr>
          <w:color w:val="000000"/>
        </w:rPr>
        <w:t xml:space="preserve">tates, territories, and grantees by developing and disseminating suicide prevention resources. </w:t>
      </w:r>
    </w:p>
    <w:p w:rsidR="00EA19E3" w:rsidRDefault="00F16A92" w:rsidP="00EA19E3">
      <w:pPr>
        <w:numPr>
          <w:ilvl w:val="0"/>
          <w:numId w:val="4"/>
        </w:numPr>
        <w:tabs>
          <w:tab w:val="clear" w:pos="720"/>
          <w:tab w:val="num" w:pos="360"/>
        </w:tabs>
        <w:spacing w:line="480" w:lineRule="auto"/>
        <w:ind w:left="360"/>
        <w:rPr>
          <w:color w:val="000000"/>
        </w:rPr>
      </w:pPr>
      <w:r w:rsidRPr="00EA19E3">
        <w:rPr>
          <w:color w:val="000000"/>
        </w:rPr>
        <w:t xml:space="preserve">Funds the National Suicide Prevention Lifeline, a network of crisis centers across the United States that receives calls from the national, toll-free suicide prevention hotline number, 800-273-TALK. </w:t>
      </w:r>
      <w:r w:rsidR="003D79DA">
        <w:rPr>
          <w:color w:val="000000"/>
        </w:rPr>
        <w:t xml:space="preserve"> </w:t>
      </w:r>
      <w:r w:rsidRPr="00EA19E3">
        <w:rPr>
          <w:color w:val="000000"/>
        </w:rPr>
        <w:t>The National Suicide Prevention Lifeline’s American Indian initiative has promote</w:t>
      </w:r>
      <w:r w:rsidR="00EA19E3">
        <w:rPr>
          <w:color w:val="000000"/>
        </w:rPr>
        <w:t>d</w:t>
      </w:r>
      <w:r w:rsidRPr="00EA19E3">
        <w:rPr>
          <w:color w:val="000000"/>
        </w:rPr>
        <w:t xml:space="preserve"> access to suicide prevention hotline services in Indian Country by supporting communication and collaboration between </w:t>
      </w:r>
      <w:r w:rsidR="00EA19E3">
        <w:rPr>
          <w:color w:val="000000"/>
        </w:rPr>
        <w:t>T</w:t>
      </w:r>
      <w:r w:rsidRPr="00EA19E3">
        <w:rPr>
          <w:color w:val="000000"/>
        </w:rPr>
        <w:t xml:space="preserve">ribes and local crisis centers as well as providing outreach materials customized for each </w:t>
      </w:r>
      <w:r w:rsidR="00EA19E3">
        <w:rPr>
          <w:color w:val="000000"/>
        </w:rPr>
        <w:t>T</w:t>
      </w:r>
      <w:r w:rsidRPr="00EA19E3">
        <w:rPr>
          <w:color w:val="000000"/>
        </w:rPr>
        <w:t>ribe.</w:t>
      </w:r>
    </w:p>
    <w:p w:rsidR="00EA19E3" w:rsidRPr="00EA19E3" w:rsidRDefault="00EA19E3" w:rsidP="00EA19E3">
      <w:pPr>
        <w:tabs>
          <w:tab w:val="num" w:pos="360"/>
        </w:tabs>
        <w:spacing w:line="480" w:lineRule="auto"/>
        <w:rPr>
          <w:color w:val="000000"/>
        </w:rPr>
      </w:pPr>
    </w:p>
    <w:p w:rsidR="006D4681" w:rsidRDefault="006D4681" w:rsidP="006D4681">
      <w:pPr>
        <w:spacing w:line="360" w:lineRule="auto"/>
        <w:rPr>
          <w:b/>
        </w:rPr>
      </w:pPr>
      <w:r>
        <w:rPr>
          <w:b/>
        </w:rPr>
        <w:t>Summary</w:t>
      </w:r>
    </w:p>
    <w:p w:rsidR="00DF35C6" w:rsidRPr="00EC2992" w:rsidRDefault="00DE0FAF" w:rsidP="00DF35C6">
      <w:pPr>
        <w:spacing w:line="480" w:lineRule="auto"/>
      </w:pPr>
      <w:r w:rsidRPr="00963D33">
        <w:t xml:space="preserve">In summary, we look forward to opportunities to address </w:t>
      </w:r>
      <w:r w:rsidR="0033668E" w:rsidRPr="00963D33">
        <w:t xml:space="preserve">the </w:t>
      </w:r>
      <w:r w:rsidR="00EA19E3">
        <w:t xml:space="preserve">suicide and </w:t>
      </w:r>
      <w:r w:rsidR="0033668E" w:rsidRPr="00963D33">
        <w:t xml:space="preserve">mental health care </w:t>
      </w:r>
      <w:r w:rsidR="0036415A" w:rsidRPr="00963D33">
        <w:t xml:space="preserve">needs </w:t>
      </w:r>
      <w:r w:rsidRPr="00963D33">
        <w:t xml:space="preserve">in Indian Country. </w:t>
      </w:r>
      <w:r w:rsidR="003D79DA">
        <w:t xml:space="preserve"> </w:t>
      </w:r>
      <w:r w:rsidRPr="00963D33">
        <w:t xml:space="preserve">For </w:t>
      </w:r>
      <w:r w:rsidR="00E33FE5" w:rsidRPr="00963D33">
        <w:t xml:space="preserve">the </w:t>
      </w:r>
      <w:r w:rsidR="009B6738">
        <w:t>IHS</w:t>
      </w:r>
      <w:r w:rsidRPr="00963D33">
        <w:t xml:space="preserve">, our business is helping our communities and families achieve the highest level of wellness possible. </w:t>
      </w:r>
      <w:r w:rsidR="003D79DA">
        <w:t xml:space="preserve"> </w:t>
      </w:r>
      <w:r w:rsidR="00DF35C6" w:rsidRPr="00EC2992">
        <w:t xml:space="preserve">IHS has devoted considerable effort to develop and share effective programs throughout the Indian health system. </w:t>
      </w:r>
      <w:r w:rsidR="003D79DA">
        <w:t xml:space="preserve"> </w:t>
      </w:r>
      <w:r w:rsidR="00DF35C6" w:rsidRPr="00EC2992">
        <w:t xml:space="preserve">We believe developing programs that are collaborative, community driven, and nationally supported offer the most promising potential for long term success and sustainment. </w:t>
      </w:r>
      <w:r w:rsidR="003D79DA">
        <w:t xml:space="preserve"> </w:t>
      </w:r>
      <w:r w:rsidR="00DF35C6" w:rsidRPr="00EC2992">
        <w:t>Our partnership and consultation with Tribes ensure that we are working together in improving the health of AI/AN communities.</w:t>
      </w:r>
    </w:p>
    <w:p w:rsidR="00DF35C6" w:rsidRPr="00EC2992" w:rsidRDefault="00DF35C6" w:rsidP="00DF35C6">
      <w:pPr>
        <w:spacing w:line="480" w:lineRule="auto"/>
      </w:pPr>
      <w:r w:rsidRPr="00EC2992">
        <w:t xml:space="preserve"> </w:t>
      </w:r>
    </w:p>
    <w:p w:rsidR="00080E80" w:rsidRDefault="00DE0FAF" w:rsidP="00080E80">
      <w:pPr>
        <w:spacing w:line="480" w:lineRule="auto"/>
      </w:pPr>
      <w:r w:rsidRPr="00963D33">
        <w:t xml:space="preserve">Mr. Chairman, this concludes my statement. </w:t>
      </w:r>
      <w:r w:rsidR="003D79DA">
        <w:t xml:space="preserve"> </w:t>
      </w:r>
      <w:r w:rsidRPr="00963D33">
        <w:t>Thank you for the opportunity to testify.</w:t>
      </w:r>
      <w:r w:rsidR="00166A97" w:rsidRPr="00963D33">
        <w:t xml:space="preserve"> </w:t>
      </w:r>
      <w:r w:rsidR="003D79DA">
        <w:t xml:space="preserve"> </w:t>
      </w:r>
      <w:r w:rsidRPr="00963D33">
        <w:t>I will be happy to answer any questions that you may have.</w:t>
      </w:r>
    </w:p>
    <w:sectPr w:rsidR="00080E80" w:rsidSect="00150D84">
      <w:footerReference w:type="even" r:id="rId8"/>
      <w:footerReference w:type="default" r:id="rId9"/>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FF3" w:rsidRDefault="00AA5FF3">
      <w:r>
        <w:separator/>
      </w:r>
    </w:p>
  </w:endnote>
  <w:endnote w:type="continuationSeparator" w:id="0">
    <w:p w:rsidR="00AA5FF3" w:rsidRDefault="00AA5FF3">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F3" w:rsidRDefault="00F05FEA" w:rsidP="00150D84">
    <w:pPr>
      <w:pStyle w:val="Footer"/>
      <w:framePr w:wrap="around" w:vAnchor="text" w:hAnchor="margin" w:xAlign="center" w:y="1"/>
      <w:rPr>
        <w:rStyle w:val="PageNumber"/>
      </w:rPr>
    </w:pPr>
    <w:r>
      <w:rPr>
        <w:rStyle w:val="PageNumber"/>
      </w:rPr>
      <w:fldChar w:fldCharType="begin"/>
    </w:r>
    <w:r w:rsidR="00AA5FF3">
      <w:rPr>
        <w:rStyle w:val="PageNumber"/>
      </w:rPr>
      <w:instrText xml:space="preserve">PAGE  </w:instrText>
    </w:r>
    <w:r>
      <w:rPr>
        <w:rStyle w:val="PageNumber"/>
      </w:rPr>
      <w:fldChar w:fldCharType="end"/>
    </w:r>
  </w:p>
  <w:p w:rsidR="00AA5FF3" w:rsidRDefault="00AA5F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F3" w:rsidRDefault="00F05FEA" w:rsidP="00150D84">
    <w:pPr>
      <w:pStyle w:val="Footer"/>
      <w:framePr w:wrap="around" w:vAnchor="text" w:hAnchor="margin" w:xAlign="center" w:y="1"/>
      <w:rPr>
        <w:rStyle w:val="PageNumber"/>
      </w:rPr>
    </w:pPr>
    <w:r>
      <w:rPr>
        <w:rStyle w:val="PageNumber"/>
      </w:rPr>
      <w:fldChar w:fldCharType="begin"/>
    </w:r>
    <w:r w:rsidR="00AA5FF3">
      <w:rPr>
        <w:rStyle w:val="PageNumber"/>
      </w:rPr>
      <w:instrText xml:space="preserve">PAGE  </w:instrText>
    </w:r>
    <w:r>
      <w:rPr>
        <w:rStyle w:val="PageNumber"/>
      </w:rPr>
      <w:fldChar w:fldCharType="separate"/>
    </w:r>
    <w:r w:rsidR="006A2D27">
      <w:rPr>
        <w:rStyle w:val="PageNumber"/>
        <w:noProof/>
      </w:rPr>
      <w:t>12</w:t>
    </w:r>
    <w:r>
      <w:rPr>
        <w:rStyle w:val="PageNumber"/>
      </w:rPr>
      <w:fldChar w:fldCharType="end"/>
    </w:r>
  </w:p>
  <w:p w:rsidR="00AA5FF3" w:rsidRDefault="00AA5F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FF3" w:rsidRDefault="00AA5FF3">
      <w:r>
        <w:separator/>
      </w:r>
    </w:p>
  </w:footnote>
  <w:footnote w:type="continuationSeparator" w:id="0">
    <w:p w:rsidR="00AA5FF3" w:rsidRDefault="00AA5FF3">
      <w:r>
        <w:continuationSeparator/>
      </w:r>
    </w:p>
  </w:footnote>
  <w:footnote w:id="1">
    <w:p w:rsidR="00AA5FF3" w:rsidRPr="00800558" w:rsidRDefault="00AA5FF3" w:rsidP="00C36FB2">
      <w:pPr>
        <w:ind w:left="180" w:hanging="180"/>
        <w:rPr>
          <w:sz w:val="20"/>
          <w:szCs w:val="20"/>
        </w:rPr>
      </w:pPr>
      <w:r>
        <w:rPr>
          <w:rStyle w:val="FootnoteReference"/>
        </w:rPr>
        <w:footnoteRef/>
      </w:r>
      <w:r>
        <w:t xml:space="preserve">  </w:t>
      </w:r>
      <w:r w:rsidRPr="00800558">
        <w:rPr>
          <w:sz w:val="20"/>
          <w:szCs w:val="20"/>
        </w:rPr>
        <w:t xml:space="preserve">Indian Health Service. Office of Public Health Support.  Division of Program Statistics. </w:t>
      </w:r>
      <w:r w:rsidRPr="00800558">
        <w:rPr>
          <w:i/>
          <w:iCs/>
          <w:sz w:val="20"/>
          <w:szCs w:val="20"/>
        </w:rPr>
        <w:t>Trends in Indian Health</w:t>
      </w:r>
      <w:r w:rsidRPr="00800558">
        <w:rPr>
          <w:sz w:val="20"/>
          <w:szCs w:val="20"/>
        </w:rPr>
        <w:t>, 2002-2003. Rockville, MD: Indian Health Service.</w:t>
      </w:r>
    </w:p>
  </w:footnote>
  <w:footnote w:id="2">
    <w:p w:rsidR="00AA5FF3" w:rsidRPr="00800558" w:rsidRDefault="00AA5FF3" w:rsidP="00866264">
      <w:pPr>
        <w:pStyle w:val="FootnoteText"/>
      </w:pPr>
      <w:r>
        <w:rPr>
          <w:rStyle w:val="FootnoteReference"/>
        </w:rPr>
        <w:footnoteRef/>
      </w:r>
      <w:r>
        <w:t xml:space="preserve">  </w:t>
      </w:r>
      <w:r w:rsidRPr="00800558">
        <w:t>Unpublished data, Office of Public Health Support. Division of Program Statistics. Indian Health Service.</w:t>
      </w:r>
    </w:p>
  </w:footnote>
  <w:footnote w:id="3">
    <w:p w:rsidR="00AA5FF3" w:rsidRPr="00800558" w:rsidRDefault="00AA5FF3" w:rsidP="00963D33">
      <w:pPr>
        <w:pStyle w:val="FootnoteText"/>
        <w:ind w:left="180" w:hanging="180"/>
      </w:pPr>
      <w:r w:rsidRPr="00800558">
        <w:rPr>
          <w:rStyle w:val="FootnoteReference"/>
        </w:rPr>
        <w:footnoteRef/>
      </w:r>
      <w:r w:rsidRPr="00800558">
        <w:t xml:space="preserve">  Manson, S.M. (2004). </w:t>
      </w:r>
      <w:r w:rsidRPr="00800558">
        <w:rPr>
          <w:i/>
          <w:color w:val="000000"/>
        </w:rPr>
        <w:t>Cultural Diversity Series: Meeting the Mental Health Needs of American Indians and Alaska Natives</w:t>
      </w:r>
      <w:r w:rsidRPr="00800558">
        <w:rPr>
          <w:color w:val="000000"/>
        </w:rPr>
        <w:t>. National Association of State Mental Health Program Directors (NASMHPD) and the National Technical Assistance Center for State Mental Health Planning.</w:t>
      </w:r>
    </w:p>
  </w:footnote>
  <w:footnote w:id="4">
    <w:p w:rsidR="00AA5FF3" w:rsidRPr="00800558" w:rsidRDefault="00AA5FF3" w:rsidP="00963D33">
      <w:pPr>
        <w:pStyle w:val="FootnoteText"/>
        <w:ind w:left="180" w:hanging="180"/>
      </w:pPr>
      <w:r w:rsidRPr="00800558">
        <w:rPr>
          <w:rStyle w:val="FootnoteReference"/>
        </w:rPr>
        <w:footnoteRef/>
      </w:r>
      <w:r w:rsidRPr="00800558">
        <w:t xml:space="preserve">  U.S. Department of Health and Human Services. (2001). </w:t>
      </w:r>
      <w:r w:rsidRPr="00800558">
        <w:rPr>
          <w:i/>
        </w:rPr>
        <w:t>Mental Health: Cultural, race, and ethnicity supplement to mental health: Report of the Surgeon General</w:t>
      </w:r>
      <w:r w:rsidRPr="00800558">
        <w:t xml:space="preserve">. Rockville, MD: U.S. Department of Health and Human Services, Substance Abuse and Mental Health Services Administration, Center for Mental Health Services, National Institutes of Health, National Institute of Mental Health. </w:t>
      </w:r>
    </w:p>
  </w:footnote>
  <w:footnote w:id="5">
    <w:p w:rsidR="00AA5FF3" w:rsidRPr="00800558" w:rsidRDefault="00AA5FF3" w:rsidP="00963D33">
      <w:pPr>
        <w:pStyle w:val="FootnoteText"/>
        <w:ind w:left="180" w:hanging="180"/>
      </w:pPr>
      <w:r w:rsidRPr="00800558">
        <w:rPr>
          <w:rStyle w:val="FootnoteReference"/>
        </w:rPr>
        <w:footnoteRef/>
      </w:r>
      <w:r w:rsidRPr="00800558">
        <w:t xml:space="preserve">  Manson, S.M. (2004). </w:t>
      </w:r>
      <w:r w:rsidRPr="00800558">
        <w:rPr>
          <w:i/>
          <w:color w:val="000000"/>
        </w:rPr>
        <w:t>Cultural Diversity Series: Meeting the Mental Health Needs of American Indians and Alaska Natives</w:t>
      </w:r>
      <w:r w:rsidRPr="00800558">
        <w:rPr>
          <w:color w:val="000000"/>
        </w:rPr>
        <w:t>. National Association of State Mental Health Program Directors (NASMHPD) and the National Technical Assistance Center for State Mental Health Planning.</w:t>
      </w:r>
      <w:r w:rsidRPr="00800558">
        <w:t xml:space="preserve"> </w:t>
      </w:r>
    </w:p>
  </w:footnote>
  <w:footnote w:id="6">
    <w:p w:rsidR="00AA5FF3" w:rsidRDefault="00AA5FF3" w:rsidP="00963D33">
      <w:pPr>
        <w:pStyle w:val="FootnoteText"/>
        <w:ind w:left="180" w:hanging="180"/>
      </w:pPr>
      <w:r w:rsidRPr="00963D33">
        <w:rPr>
          <w:rStyle w:val="FootnoteReference"/>
        </w:rPr>
        <w:footnoteRef/>
      </w:r>
      <w:r w:rsidRPr="00963D33">
        <w:t xml:space="preserve"> </w:t>
      </w:r>
      <w:r>
        <w:t xml:space="preserve"> </w:t>
      </w:r>
      <w:r w:rsidRPr="00963D33">
        <w:t>Ibid.</w:t>
      </w:r>
    </w:p>
  </w:footnote>
  <w:footnote w:id="7">
    <w:p w:rsidR="00AA5FF3" w:rsidRDefault="00AA5FF3" w:rsidP="005C27EE">
      <w:pPr>
        <w:pStyle w:val="FootnoteText"/>
        <w:ind w:left="180" w:hanging="180"/>
      </w:pPr>
      <w:r>
        <w:rPr>
          <w:rStyle w:val="FootnoteReference"/>
        </w:rPr>
        <w:footnoteRef/>
      </w:r>
      <w:r>
        <w:t xml:space="preserve">  </w:t>
      </w:r>
      <w:r w:rsidRPr="00794593">
        <w:t xml:space="preserve">More Mental Health Resources Needed to Battle Teen Suicides in American Indian and Alaska Native Communities. (2010, May). </w:t>
      </w:r>
      <w:r w:rsidRPr="00794593">
        <w:rPr>
          <w:i/>
        </w:rPr>
        <w:t>U.S. Medicine: The Voice of Federal Medicine</w:t>
      </w:r>
      <w:r w:rsidRPr="00794593">
        <w:t>.</w:t>
      </w:r>
      <w:r>
        <w:t xml:space="preserve"> Retrieved March 28, 2010 from </w:t>
      </w:r>
      <w:hyperlink r:id="rId1" w:history="1">
        <w:r w:rsidRPr="007D6E5B">
          <w:rPr>
            <w:rStyle w:val="Hyperlink"/>
          </w:rPr>
          <w:t>http://www.usmedicine.com/articles/more-mental-health-resources-needed-to-battle-teen-suicides-in-american-indian-and-alaska-native-communities.html</w:t>
        </w:r>
      </w:hyperlink>
      <w:r>
        <w:t xml:space="preserve">  </w:t>
      </w:r>
    </w:p>
  </w:footnote>
  <w:footnote w:id="8">
    <w:p w:rsidR="00AA5FF3" w:rsidRDefault="00AA5FF3" w:rsidP="005359AB">
      <w:pPr>
        <w:pStyle w:val="FootnoteText"/>
        <w:ind w:left="180" w:hanging="180"/>
      </w:pPr>
      <w:r>
        <w:rPr>
          <w:rStyle w:val="FootnoteReference"/>
        </w:rPr>
        <w:footnoteRef/>
      </w:r>
      <w:r>
        <w:t xml:space="preserve">  </w:t>
      </w:r>
      <w:r w:rsidRPr="00E0782F">
        <w:t xml:space="preserve">Grim, C.W. (2006, May 17). </w:t>
      </w:r>
      <w:r w:rsidRPr="00703CEB">
        <w:t>Testimony of Charles W. Grim, Director of the Indian Health Service, before the Senate Committee on Indian Affairs on Suicide Prevention Programs and Their Application in Indian Country.</w:t>
      </w:r>
      <w:r w:rsidRPr="00E0782F">
        <w:t xml:space="preserve"> Washington, DC. Retrieved from</w:t>
      </w:r>
      <w:r>
        <w:t xml:space="preserve"> </w:t>
      </w:r>
      <w:hyperlink r:id="rId2" w:history="1">
        <w:r w:rsidRPr="00E0782F">
          <w:rPr>
            <w:rStyle w:val="Hyperlink"/>
          </w:rPr>
          <w:t>http://www.indian.senate.gov/public/_files/Grim051706.pdf</w:t>
        </w:r>
      </w:hyperlink>
    </w:p>
  </w:footnote>
  <w:footnote w:id="9">
    <w:p w:rsidR="00AA5FF3" w:rsidRDefault="00AA5FF3" w:rsidP="00A271BC">
      <w:pPr>
        <w:pStyle w:val="FootnoteText"/>
        <w:ind w:left="180" w:hanging="180"/>
      </w:pPr>
      <w:r>
        <w:rPr>
          <w:rStyle w:val="FootnoteReference"/>
        </w:rPr>
        <w:footnoteRef/>
      </w:r>
      <w:r>
        <w:t xml:space="preserve">  </w:t>
      </w:r>
      <w:r w:rsidRPr="008B7C1C">
        <w:t>Brave Heart, M. Y. H. and DeBruyn, L. M. (1998). The American India</w:t>
      </w:r>
      <w:r>
        <w:t xml:space="preserve">n Holocaust: Healing Historical </w:t>
      </w:r>
      <w:r w:rsidRPr="008B7C1C">
        <w:t xml:space="preserve">Unresolved Grief. </w:t>
      </w:r>
      <w:r w:rsidRPr="008B7C1C">
        <w:rPr>
          <w:i/>
        </w:rPr>
        <w:t>American Indian and Alaska Native Mental Health Research, 8(2),</w:t>
      </w:r>
      <w:r w:rsidRPr="008B7C1C">
        <w:t xml:space="preserve"> 6</w:t>
      </w:r>
      <w:r>
        <w:t>1</w:t>
      </w:r>
      <w:r w:rsidRPr="008B7C1C">
        <w:t>.</w:t>
      </w:r>
    </w:p>
  </w:footnote>
  <w:footnote w:id="10">
    <w:p w:rsidR="00AA5FF3" w:rsidRDefault="00AA5FF3" w:rsidP="00BA50A5">
      <w:pPr>
        <w:pStyle w:val="FootnoteText"/>
        <w:ind w:left="180" w:hanging="180"/>
      </w:pPr>
      <w:r>
        <w:rPr>
          <w:rStyle w:val="FootnoteReference"/>
        </w:rPr>
        <w:footnoteRef/>
      </w:r>
      <w:r>
        <w:t xml:space="preserve"> Subia BigFoot, D. (n.d.) History of Victimization in Native Communities [Monograph]. Retrieved March 28, 2010 from </w:t>
      </w:r>
      <w:hyperlink r:id="rId3" w:history="1">
        <w:r w:rsidRPr="00370497">
          <w:rPr>
            <w:rStyle w:val="Hyperlink"/>
          </w:rPr>
          <w:t>http://icctc.org/History%20of%20Victimization%20Issues-%20Final.pdf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F434C"/>
    <w:multiLevelType w:val="hybridMultilevel"/>
    <w:tmpl w:val="160ACFBA"/>
    <w:lvl w:ilvl="0" w:tplc="A97EB214">
      <w:start w:val="1"/>
      <w:numFmt w:val="bullet"/>
      <w:lvlText w:val=""/>
      <w:lvlJc w:val="left"/>
      <w:pPr>
        <w:tabs>
          <w:tab w:val="num" w:pos="720"/>
        </w:tabs>
        <w:ind w:left="720" w:hanging="360"/>
      </w:pPr>
      <w:rPr>
        <w:rFonts w:ascii="Wingdings 2" w:hAnsi="Wingdings 2" w:hint="default"/>
      </w:rPr>
    </w:lvl>
    <w:lvl w:ilvl="1" w:tplc="41A4968C" w:tentative="1">
      <w:start w:val="1"/>
      <w:numFmt w:val="bullet"/>
      <w:lvlText w:val=""/>
      <w:lvlJc w:val="left"/>
      <w:pPr>
        <w:tabs>
          <w:tab w:val="num" w:pos="1440"/>
        </w:tabs>
        <w:ind w:left="1440" w:hanging="360"/>
      </w:pPr>
      <w:rPr>
        <w:rFonts w:ascii="Wingdings 2" w:hAnsi="Wingdings 2" w:hint="default"/>
      </w:rPr>
    </w:lvl>
    <w:lvl w:ilvl="2" w:tplc="0492B28C" w:tentative="1">
      <w:start w:val="1"/>
      <w:numFmt w:val="bullet"/>
      <w:lvlText w:val=""/>
      <w:lvlJc w:val="left"/>
      <w:pPr>
        <w:tabs>
          <w:tab w:val="num" w:pos="2160"/>
        </w:tabs>
        <w:ind w:left="2160" w:hanging="360"/>
      </w:pPr>
      <w:rPr>
        <w:rFonts w:ascii="Wingdings 2" w:hAnsi="Wingdings 2" w:hint="default"/>
      </w:rPr>
    </w:lvl>
    <w:lvl w:ilvl="3" w:tplc="1F988540" w:tentative="1">
      <w:start w:val="1"/>
      <w:numFmt w:val="bullet"/>
      <w:lvlText w:val=""/>
      <w:lvlJc w:val="left"/>
      <w:pPr>
        <w:tabs>
          <w:tab w:val="num" w:pos="2880"/>
        </w:tabs>
        <w:ind w:left="2880" w:hanging="360"/>
      </w:pPr>
      <w:rPr>
        <w:rFonts w:ascii="Wingdings 2" w:hAnsi="Wingdings 2" w:hint="default"/>
      </w:rPr>
    </w:lvl>
    <w:lvl w:ilvl="4" w:tplc="50D8FC6C" w:tentative="1">
      <w:start w:val="1"/>
      <w:numFmt w:val="bullet"/>
      <w:lvlText w:val=""/>
      <w:lvlJc w:val="left"/>
      <w:pPr>
        <w:tabs>
          <w:tab w:val="num" w:pos="3600"/>
        </w:tabs>
        <w:ind w:left="3600" w:hanging="360"/>
      </w:pPr>
      <w:rPr>
        <w:rFonts w:ascii="Wingdings 2" w:hAnsi="Wingdings 2" w:hint="default"/>
      </w:rPr>
    </w:lvl>
    <w:lvl w:ilvl="5" w:tplc="79CCEB4A" w:tentative="1">
      <w:start w:val="1"/>
      <w:numFmt w:val="bullet"/>
      <w:lvlText w:val=""/>
      <w:lvlJc w:val="left"/>
      <w:pPr>
        <w:tabs>
          <w:tab w:val="num" w:pos="4320"/>
        </w:tabs>
        <w:ind w:left="4320" w:hanging="360"/>
      </w:pPr>
      <w:rPr>
        <w:rFonts w:ascii="Wingdings 2" w:hAnsi="Wingdings 2" w:hint="default"/>
      </w:rPr>
    </w:lvl>
    <w:lvl w:ilvl="6" w:tplc="27FC4390" w:tentative="1">
      <w:start w:val="1"/>
      <w:numFmt w:val="bullet"/>
      <w:lvlText w:val=""/>
      <w:lvlJc w:val="left"/>
      <w:pPr>
        <w:tabs>
          <w:tab w:val="num" w:pos="5040"/>
        </w:tabs>
        <w:ind w:left="5040" w:hanging="360"/>
      </w:pPr>
      <w:rPr>
        <w:rFonts w:ascii="Wingdings 2" w:hAnsi="Wingdings 2" w:hint="default"/>
      </w:rPr>
    </w:lvl>
    <w:lvl w:ilvl="7" w:tplc="719AA740" w:tentative="1">
      <w:start w:val="1"/>
      <w:numFmt w:val="bullet"/>
      <w:lvlText w:val=""/>
      <w:lvlJc w:val="left"/>
      <w:pPr>
        <w:tabs>
          <w:tab w:val="num" w:pos="5760"/>
        </w:tabs>
        <w:ind w:left="5760" w:hanging="360"/>
      </w:pPr>
      <w:rPr>
        <w:rFonts w:ascii="Wingdings 2" w:hAnsi="Wingdings 2" w:hint="default"/>
      </w:rPr>
    </w:lvl>
    <w:lvl w:ilvl="8" w:tplc="B714F42A" w:tentative="1">
      <w:start w:val="1"/>
      <w:numFmt w:val="bullet"/>
      <w:lvlText w:val=""/>
      <w:lvlJc w:val="left"/>
      <w:pPr>
        <w:tabs>
          <w:tab w:val="num" w:pos="6480"/>
        </w:tabs>
        <w:ind w:left="6480" w:hanging="360"/>
      </w:pPr>
      <w:rPr>
        <w:rFonts w:ascii="Wingdings 2" w:hAnsi="Wingdings 2" w:hint="default"/>
      </w:rPr>
    </w:lvl>
  </w:abstractNum>
  <w:abstractNum w:abstractNumId="1">
    <w:nsid w:val="156E4704"/>
    <w:multiLevelType w:val="hybridMultilevel"/>
    <w:tmpl w:val="4328A140"/>
    <w:lvl w:ilvl="0" w:tplc="7BC837A8">
      <w:start w:val="1"/>
      <w:numFmt w:val="bullet"/>
      <w:lvlText w:val=""/>
      <w:lvlJc w:val="left"/>
      <w:pPr>
        <w:tabs>
          <w:tab w:val="num" w:pos="720"/>
        </w:tabs>
        <w:ind w:left="720" w:hanging="360"/>
      </w:pPr>
      <w:rPr>
        <w:rFonts w:ascii="Wingdings 2" w:hAnsi="Wingdings 2" w:hint="default"/>
      </w:rPr>
    </w:lvl>
    <w:lvl w:ilvl="1" w:tplc="78748F90" w:tentative="1">
      <w:start w:val="1"/>
      <w:numFmt w:val="bullet"/>
      <w:lvlText w:val=""/>
      <w:lvlJc w:val="left"/>
      <w:pPr>
        <w:tabs>
          <w:tab w:val="num" w:pos="1440"/>
        </w:tabs>
        <w:ind w:left="1440" w:hanging="360"/>
      </w:pPr>
      <w:rPr>
        <w:rFonts w:ascii="Wingdings 2" w:hAnsi="Wingdings 2" w:hint="default"/>
      </w:rPr>
    </w:lvl>
    <w:lvl w:ilvl="2" w:tplc="2DD464A0" w:tentative="1">
      <w:start w:val="1"/>
      <w:numFmt w:val="bullet"/>
      <w:lvlText w:val=""/>
      <w:lvlJc w:val="left"/>
      <w:pPr>
        <w:tabs>
          <w:tab w:val="num" w:pos="2160"/>
        </w:tabs>
        <w:ind w:left="2160" w:hanging="360"/>
      </w:pPr>
      <w:rPr>
        <w:rFonts w:ascii="Wingdings 2" w:hAnsi="Wingdings 2" w:hint="default"/>
      </w:rPr>
    </w:lvl>
    <w:lvl w:ilvl="3" w:tplc="AC1A05D8" w:tentative="1">
      <w:start w:val="1"/>
      <w:numFmt w:val="bullet"/>
      <w:lvlText w:val=""/>
      <w:lvlJc w:val="left"/>
      <w:pPr>
        <w:tabs>
          <w:tab w:val="num" w:pos="2880"/>
        </w:tabs>
        <w:ind w:left="2880" w:hanging="360"/>
      </w:pPr>
      <w:rPr>
        <w:rFonts w:ascii="Wingdings 2" w:hAnsi="Wingdings 2" w:hint="default"/>
      </w:rPr>
    </w:lvl>
    <w:lvl w:ilvl="4" w:tplc="679C2574" w:tentative="1">
      <w:start w:val="1"/>
      <w:numFmt w:val="bullet"/>
      <w:lvlText w:val=""/>
      <w:lvlJc w:val="left"/>
      <w:pPr>
        <w:tabs>
          <w:tab w:val="num" w:pos="3600"/>
        </w:tabs>
        <w:ind w:left="3600" w:hanging="360"/>
      </w:pPr>
      <w:rPr>
        <w:rFonts w:ascii="Wingdings 2" w:hAnsi="Wingdings 2" w:hint="default"/>
      </w:rPr>
    </w:lvl>
    <w:lvl w:ilvl="5" w:tplc="2BCC91C4" w:tentative="1">
      <w:start w:val="1"/>
      <w:numFmt w:val="bullet"/>
      <w:lvlText w:val=""/>
      <w:lvlJc w:val="left"/>
      <w:pPr>
        <w:tabs>
          <w:tab w:val="num" w:pos="4320"/>
        </w:tabs>
        <w:ind w:left="4320" w:hanging="360"/>
      </w:pPr>
      <w:rPr>
        <w:rFonts w:ascii="Wingdings 2" w:hAnsi="Wingdings 2" w:hint="default"/>
      </w:rPr>
    </w:lvl>
    <w:lvl w:ilvl="6" w:tplc="95045A7A" w:tentative="1">
      <w:start w:val="1"/>
      <w:numFmt w:val="bullet"/>
      <w:lvlText w:val=""/>
      <w:lvlJc w:val="left"/>
      <w:pPr>
        <w:tabs>
          <w:tab w:val="num" w:pos="5040"/>
        </w:tabs>
        <w:ind w:left="5040" w:hanging="360"/>
      </w:pPr>
      <w:rPr>
        <w:rFonts w:ascii="Wingdings 2" w:hAnsi="Wingdings 2" w:hint="default"/>
      </w:rPr>
    </w:lvl>
    <w:lvl w:ilvl="7" w:tplc="4CA00A48" w:tentative="1">
      <w:start w:val="1"/>
      <w:numFmt w:val="bullet"/>
      <w:lvlText w:val=""/>
      <w:lvlJc w:val="left"/>
      <w:pPr>
        <w:tabs>
          <w:tab w:val="num" w:pos="5760"/>
        </w:tabs>
        <w:ind w:left="5760" w:hanging="360"/>
      </w:pPr>
      <w:rPr>
        <w:rFonts w:ascii="Wingdings 2" w:hAnsi="Wingdings 2" w:hint="default"/>
      </w:rPr>
    </w:lvl>
    <w:lvl w:ilvl="8" w:tplc="BEEE3434" w:tentative="1">
      <w:start w:val="1"/>
      <w:numFmt w:val="bullet"/>
      <w:lvlText w:val=""/>
      <w:lvlJc w:val="left"/>
      <w:pPr>
        <w:tabs>
          <w:tab w:val="num" w:pos="6480"/>
        </w:tabs>
        <w:ind w:left="6480" w:hanging="360"/>
      </w:pPr>
      <w:rPr>
        <w:rFonts w:ascii="Wingdings 2" w:hAnsi="Wingdings 2" w:hint="default"/>
      </w:rPr>
    </w:lvl>
  </w:abstractNum>
  <w:abstractNum w:abstractNumId="2">
    <w:nsid w:val="158A0502"/>
    <w:multiLevelType w:val="hybridMultilevel"/>
    <w:tmpl w:val="94B8BFB8"/>
    <w:lvl w:ilvl="0" w:tplc="A9CEEFEA">
      <w:start w:val="1"/>
      <w:numFmt w:val="bullet"/>
      <w:lvlText w:val=""/>
      <w:lvlJc w:val="left"/>
      <w:pPr>
        <w:tabs>
          <w:tab w:val="num" w:pos="720"/>
        </w:tabs>
        <w:ind w:left="720" w:hanging="360"/>
      </w:pPr>
      <w:rPr>
        <w:rFonts w:ascii="Wingdings 2" w:hAnsi="Wingdings 2" w:hint="default"/>
      </w:rPr>
    </w:lvl>
    <w:lvl w:ilvl="1" w:tplc="A4247C14" w:tentative="1">
      <w:start w:val="1"/>
      <w:numFmt w:val="bullet"/>
      <w:lvlText w:val=""/>
      <w:lvlJc w:val="left"/>
      <w:pPr>
        <w:tabs>
          <w:tab w:val="num" w:pos="1440"/>
        </w:tabs>
        <w:ind w:left="1440" w:hanging="360"/>
      </w:pPr>
      <w:rPr>
        <w:rFonts w:ascii="Wingdings 2" w:hAnsi="Wingdings 2" w:hint="default"/>
      </w:rPr>
    </w:lvl>
    <w:lvl w:ilvl="2" w:tplc="AAACF9CE" w:tentative="1">
      <w:start w:val="1"/>
      <w:numFmt w:val="bullet"/>
      <w:lvlText w:val=""/>
      <w:lvlJc w:val="left"/>
      <w:pPr>
        <w:tabs>
          <w:tab w:val="num" w:pos="2160"/>
        </w:tabs>
        <w:ind w:left="2160" w:hanging="360"/>
      </w:pPr>
      <w:rPr>
        <w:rFonts w:ascii="Wingdings 2" w:hAnsi="Wingdings 2" w:hint="default"/>
      </w:rPr>
    </w:lvl>
    <w:lvl w:ilvl="3" w:tplc="0D7CC60C" w:tentative="1">
      <w:start w:val="1"/>
      <w:numFmt w:val="bullet"/>
      <w:lvlText w:val=""/>
      <w:lvlJc w:val="left"/>
      <w:pPr>
        <w:tabs>
          <w:tab w:val="num" w:pos="2880"/>
        </w:tabs>
        <w:ind w:left="2880" w:hanging="360"/>
      </w:pPr>
      <w:rPr>
        <w:rFonts w:ascii="Wingdings 2" w:hAnsi="Wingdings 2" w:hint="default"/>
      </w:rPr>
    </w:lvl>
    <w:lvl w:ilvl="4" w:tplc="729660CC" w:tentative="1">
      <w:start w:val="1"/>
      <w:numFmt w:val="bullet"/>
      <w:lvlText w:val=""/>
      <w:lvlJc w:val="left"/>
      <w:pPr>
        <w:tabs>
          <w:tab w:val="num" w:pos="3600"/>
        </w:tabs>
        <w:ind w:left="3600" w:hanging="360"/>
      </w:pPr>
      <w:rPr>
        <w:rFonts w:ascii="Wingdings 2" w:hAnsi="Wingdings 2" w:hint="default"/>
      </w:rPr>
    </w:lvl>
    <w:lvl w:ilvl="5" w:tplc="CD12E718" w:tentative="1">
      <w:start w:val="1"/>
      <w:numFmt w:val="bullet"/>
      <w:lvlText w:val=""/>
      <w:lvlJc w:val="left"/>
      <w:pPr>
        <w:tabs>
          <w:tab w:val="num" w:pos="4320"/>
        </w:tabs>
        <w:ind w:left="4320" w:hanging="360"/>
      </w:pPr>
      <w:rPr>
        <w:rFonts w:ascii="Wingdings 2" w:hAnsi="Wingdings 2" w:hint="default"/>
      </w:rPr>
    </w:lvl>
    <w:lvl w:ilvl="6" w:tplc="3F4A627E" w:tentative="1">
      <w:start w:val="1"/>
      <w:numFmt w:val="bullet"/>
      <w:lvlText w:val=""/>
      <w:lvlJc w:val="left"/>
      <w:pPr>
        <w:tabs>
          <w:tab w:val="num" w:pos="5040"/>
        </w:tabs>
        <w:ind w:left="5040" w:hanging="360"/>
      </w:pPr>
      <w:rPr>
        <w:rFonts w:ascii="Wingdings 2" w:hAnsi="Wingdings 2" w:hint="default"/>
      </w:rPr>
    </w:lvl>
    <w:lvl w:ilvl="7" w:tplc="E76E2ADC" w:tentative="1">
      <w:start w:val="1"/>
      <w:numFmt w:val="bullet"/>
      <w:lvlText w:val=""/>
      <w:lvlJc w:val="left"/>
      <w:pPr>
        <w:tabs>
          <w:tab w:val="num" w:pos="5760"/>
        </w:tabs>
        <w:ind w:left="5760" w:hanging="360"/>
      </w:pPr>
      <w:rPr>
        <w:rFonts w:ascii="Wingdings 2" w:hAnsi="Wingdings 2" w:hint="default"/>
      </w:rPr>
    </w:lvl>
    <w:lvl w:ilvl="8" w:tplc="8AE27E9C" w:tentative="1">
      <w:start w:val="1"/>
      <w:numFmt w:val="bullet"/>
      <w:lvlText w:val=""/>
      <w:lvlJc w:val="left"/>
      <w:pPr>
        <w:tabs>
          <w:tab w:val="num" w:pos="6480"/>
        </w:tabs>
        <w:ind w:left="6480" w:hanging="360"/>
      </w:pPr>
      <w:rPr>
        <w:rFonts w:ascii="Wingdings 2" w:hAnsi="Wingdings 2" w:hint="default"/>
      </w:rPr>
    </w:lvl>
  </w:abstractNum>
  <w:abstractNum w:abstractNumId="3">
    <w:nsid w:val="15A9308C"/>
    <w:multiLevelType w:val="hybridMultilevel"/>
    <w:tmpl w:val="0BBA2E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72811FC"/>
    <w:multiLevelType w:val="hybridMultilevel"/>
    <w:tmpl w:val="4978E3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4714A17"/>
    <w:multiLevelType w:val="hybridMultilevel"/>
    <w:tmpl w:val="0BF4D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BE4AD0"/>
    <w:multiLevelType w:val="hybridMultilevel"/>
    <w:tmpl w:val="8BBAE516"/>
    <w:lvl w:ilvl="0" w:tplc="16E4B13E">
      <w:start w:val="1"/>
      <w:numFmt w:val="bullet"/>
      <w:lvlText w:val=""/>
      <w:lvlJc w:val="left"/>
      <w:pPr>
        <w:tabs>
          <w:tab w:val="num" w:pos="720"/>
        </w:tabs>
        <w:ind w:left="720" w:hanging="360"/>
      </w:pPr>
      <w:rPr>
        <w:rFonts w:ascii="Wingdings 2" w:hAnsi="Wingdings 2" w:hint="default"/>
      </w:rPr>
    </w:lvl>
    <w:lvl w:ilvl="1" w:tplc="38D00F32" w:tentative="1">
      <w:start w:val="1"/>
      <w:numFmt w:val="bullet"/>
      <w:lvlText w:val=""/>
      <w:lvlJc w:val="left"/>
      <w:pPr>
        <w:tabs>
          <w:tab w:val="num" w:pos="1440"/>
        </w:tabs>
        <w:ind w:left="1440" w:hanging="360"/>
      </w:pPr>
      <w:rPr>
        <w:rFonts w:ascii="Wingdings 2" w:hAnsi="Wingdings 2" w:hint="default"/>
      </w:rPr>
    </w:lvl>
    <w:lvl w:ilvl="2" w:tplc="59BE5330" w:tentative="1">
      <w:start w:val="1"/>
      <w:numFmt w:val="bullet"/>
      <w:lvlText w:val=""/>
      <w:lvlJc w:val="left"/>
      <w:pPr>
        <w:tabs>
          <w:tab w:val="num" w:pos="2160"/>
        </w:tabs>
        <w:ind w:left="2160" w:hanging="360"/>
      </w:pPr>
      <w:rPr>
        <w:rFonts w:ascii="Wingdings 2" w:hAnsi="Wingdings 2" w:hint="default"/>
      </w:rPr>
    </w:lvl>
    <w:lvl w:ilvl="3" w:tplc="B900BE56" w:tentative="1">
      <w:start w:val="1"/>
      <w:numFmt w:val="bullet"/>
      <w:lvlText w:val=""/>
      <w:lvlJc w:val="left"/>
      <w:pPr>
        <w:tabs>
          <w:tab w:val="num" w:pos="2880"/>
        </w:tabs>
        <w:ind w:left="2880" w:hanging="360"/>
      </w:pPr>
      <w:rPr>
        <w:rFonts w:ascii="Wingdings 2" w:hAnsi="Wingdings 2" w:hint="default"/>
      </w:rPr>
    </w:lvl>
    <w:lvl w:ilvl="4" w:tplc="7242E378" w:tentative="1">
      <w:start w:val="1"/>
      <w:numFmt w:val="bullet"/>
      <w:lvlText w:val=""/>
      <w:lvlJc w:val="left"/>
      <w:pPr>
        <w:tabs>
          <w:tab w:val="num" w:pos="3600"/>
        </w:tabs>
        <w:ind w:left="3600" w:hanging="360"/>
      </w:pPr>
      <w:rPr>
        <w:rFonts w:ascii="Wingdings 2" w:hAnsi="Wingdings 2" w:hint="default"/>
      </w:rPr>
    </w:lvl>
    <w:lvl w:ilvl="5" w:tplc="108AF746" w:tentative="1">
      <w:start w:val="1"/>
      <w:numFmt w:val="bullet"/>
      <w:lvlText w:val=""/>
      <w:lvlJc w:val="left"/>
      <w:pPr>
        <w:tabs>
          <w:tab w:val="num" w:pos="4320"/>
        </w:tabs>
        <w:ind w:left="4320" w:hanging="360"/>
      </w:pPr>
      <w:rPr>
        <w:rFonts w:ascii="Wingdings 2" w:hAnsi="Wingdings 2" w:hint="default"/>
      </w:rPr>
    </w:lvl>
    <w:lvl w:ilvl="6" w:tplc="F8A8DA3E" w:tentative="1">
      <w:start w:val="1"/>
      <w:numFmt w:val="bullet"/>
      <w:lvlText w:val=""/>
      <w:lvlJc w:val="left"/>
      <w:pPr>
        <w:tabs>
          <w:tab w:val="num" w:pos="5040"/>
        </w:tabs>
        <w:ind w:left="5040" w:hanging="360"/>
      </w:pPr>
      <w:rPr>
        <w:rFonts w:ascii="Wingdings 2" w:hAnsi="Wingdings 2" w:hint="default"/>
      </w:rPr>
    </w:lvl>
    <w:lvl w:ilvl="7" w:tplc="FF760412" w:tentative="1">
      <w:start w:val="1"/>
      <w:numFmt w:val="bullet"/>
      <w:lvlText w:val=""/>
      <w:lvlJc w:val="left"/>
      <w:pPr>
        <w:tabs>
          <w:tab w:val="num" w:pos="5760"/>
        </w:tabs>
        <w:ind w:left="5760" w:hanging="360"/>
      </w:pPr>
      <w:rPr>
        <w:rFonts w:ascii="Wingdings 2" w:hAnsi="Wingdings 2" w:hint="default"/>
      </w:rPr>
    </w:lvl>
    <w:lvl w:ilvl="8" w:tplc="68B8D66E" w:tentative="1">
      <w:start w:val="1"/>
      <w:numFmt w:val="bullet"/>
      <w:lvlText w:val=""/>
      <w:lvlJc w:val="left"/>
      <w:pPr>
        <w:tabs>
          <w:tab w:val="num" w:pos="6480"/>
        </w:tabs>
        <w:ind w:left="6480" w:hanging="360"/>
      </w:pPr>
      <w:rPr>
        <w:rFonts w:ascii="Wingdings 2" w:hAnsi="Wingdings 2" w:hint="default"/>
      </w:rPr>
    </w:lvl>
  </w:abstractNum>
  <w:abstractNum w:abstractNumId="7">
    <w:nsid w:val="5BF4589E"/>
    <w:multiLevelType w:val="hybridMultilevel"/>
    <w:tmpl w:val="BEA2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705DD6"/>
    <w:multiLevelType w:val="hybridMultilevel"/>
    <w:tmpl w:val="6CD48970"/>
    <w:lvl w:ilvl="0" w:tplc="2356EF16">
      <w:start w:val="1"/>
      <w:numFmt w:val="bullet"/>
      <w:lvlText w:val=""/>
      <w:lvlJc w:val="left"/>
      <w:pPr>
        <w:tabs>
          <w:tab w:val="num" w:pos="720"/>
        </w:tabs>
        <w:ind w:left="720" w:hanging="360"/>
      </w:pPr>
      <w:rPr>
        <w:rFonts w:ascii="Wingdings 2" w:hAnsi="Wingdings 2" w:hint="default"/>
      </w:rPr>
    </w:lvl>
    <w:lvl w:ilvl="1" w:tplc="BE7633EC" w:tentative="1">
      <w:start w:val="1"/>
      <w:numFmt w:val="bullet"/>
      <w:lvlText w:val=""/>
      <w:lvlJc w:val="left"/>
      <w:pPr>
        <w:tabs>
          <w:tab w:val="num" w:pos="1440"/>
        </w:tabs>
        <w:ind w:left="1440" w:hanging="360"/>
      </w:pPr>
      <w:rPr>
        <w:rFonts w:ascii="Wingdings 2" w:hAnsi="Wingdings 2" w:hint="default"/>
      </w:rPr>
    </w:lvl>
    <w:lvl w:ilvl="2" w:tplc="48BE35EE" w:tentative="1">
      <w:start w:val="1"/>
      <w:numFmt w:val="bullet"/>
      <w:lvlText w:val=""/>
      <w:lvlJc w:val="left"/>
      <w:pPr>
        <w:tabs>
          <w:tab w:val="num" w:pos="2160"/>
        </w:tabs>
        <w:ind w:left="2160" w:hanging="360"/>
      </w:pPr>
      <w:rPr>
        <w:rFonts w:ascii="Wingdings 2" w:hAnsi="Wingdings 2" w:hint="default"/>
      </w:rPr>
    </w:lvl>
    <w:lvl w:ilvl="3" w:tplc="7A4A0B70" w:tentative="1">
      <w:start w:val="1"/>
      <w:numFmt w:val="bullet"/>
      <w:lvlText w:val=""/>
      <w:lvlJc w:val="left"/>
      <w:pPr>
        <w:tabs>
          <w:tab w:val="num" w:pos="2880"/>
        </w:tabs>
        <w:ind w:left="2880" w:hanging="360"/>
      </w:pPr>
      <w:rPr>
        <w:rFonts w:ascii="Wingdings 2" w:hAnsi="Wingdings 2" w:hint="default"/>
      </w:rPr>
    </w:lvl>
    <w:lvl w:ilvl="4" w:tplc="1DF6A5D6" w:tentative="1">
      <w:start w:val="1"/>
      <w:numFmt w:val="bullet"/>
      <w:lvlText w:val=""/>
      <w:lvlJc w:val="left"/>
      <w:pPr>
        <w:tabs>
          <w:tab w:val="num" w:pos="3600"/>
        </w:tabs>
        <w:ind w:left="3600" w:hanging="360"/>
      </w:pPr>
      <w:rPr>
        <w:rFonts w:ascii="Wingdings 2" w:hAnsi="Wingdings 2" w:hint="default"/>
      </w:rPr>
    </w:lvl>
    <w:lvl w:ilvl="5" w:tplc="7C3A3694" w:tentative="1">
      <w:start w:val="1"/>
      <w:numFmt w:val="bullet"/>
      <w:lvlText w:val=""/>
      <w:lvlJc w:val="left"/>
      <w:pPr>
        <w:tabs>
          <w:tab w:val="num" w:pos="4320"/>
        </w:tabs>
        <w:ind w:left="4320" w:hanging="360"/>
      </w:pPr>
      <w:rPr>
        <w:rFonts w:ascii="Wingdings 2" w:hAnsi="Wingdings 2" w:hint="default"/>
      </w:rPr>
    </w:lvl>
    <w:lvl w:ilvl="6" w:tplc="15F6C96C" w:tentative="1">
      <w:start w:val="1"/>
      <w:numFmt w:val="bullet"/>
      <w:lvlText w:val=""/>
      <w:lvlJc w:val="left"/>
      <w:pPr>
        <w:tabs>
          <w:tab w:val="num" w:pos="5040"/>
        </w:tabs>
        <w:ind w:left="5040" w:hanging="360"/>
      </w:pPr>
      <w:rPr>
        <w:rFonts w:ascii="Wingdings 2" w:hAnsi="Wingdings 2" w:hint="default"/>
      </w:rPr>
    </w:lvl>
    <w:lvl w:ilvl="7" w:tplc="DDE674C0" w:tentative="1">
      <w:start w:val="1"/>
      <w:numFmt w:val="bullet"/>
      <w:lvlText w:val=""/>
      <w:lvlJc w:val="left"/>
      <w:pPr>
        <w:tabs>
          <w:tab w:val="num" w:pos="5760"/>
        </w:tabs>
        <w:ind w:left="5760" w:hanging="360"/>
      </w:pPr>
      <w:rPr>
        <w:rFonts w:ascii="Wingdings 2" w:hAnsi="Wingdings 2" w:hint="default"/>
      </w:rPr>
    </w:lvl>
    <w:lvl w:ilvl="8" w:tplc="7E18026C" w:tentative="1">
      <w:start w:val="1"/>
      <w:numFmt w:val="bullet"/>
      <w:lvlText w:val=""/>
      <w:lvlJc w:val="left"/>
      <w:pPr>
        <w:tabs>
          <w:tab w:val="num" w:pos="6480"/>
        </w:tabs>
        <w:ind w:left="6480" w:hanging="360"/>
      </w:pPr>
      <w:rPr>
        <w:rFonts w:ascii="Wingdings 2" w:hAnsi="Wingdings 2" w:hint="default"/>
      </w:rPr>
    </w:lvl>
  </w:abstractNum>
  <w:abstractNum w:abstractNumId="9">
    <w:nsid w:val="6E0A4696"/>
    <w:multiLevelType w:val="hybridMultilevel"/>
    <w:tmpl w:val="45F8B93C"/>
    <w:lvl w:ilvl="0" w:tplc="EBC44BD8">
      <w:start w:val="1"/>
      <w:numFmt w:val="bullet"/>
      <w:lvlText w:val=""/>
      <w:lvlJc w:val="left"/>
      <w:pPr>
        <w:tabs>
          <w:tab w:val="num" w:pos="720"/>
        </w:tabs>
        <w:ind w:left="720" w:hanging="360"/>
      </w:pPr>
      <w:rPr>
        <w:rFonts w:ascii="Wingdings 2" w:hAnsi="Wingdings 2" w:hint="default"/>
      </w:rPr>
    </w:lvl>
    <w:lvl w:ilvl="1" w:tplc="F99ED39E" w:tentative="1">
      <w:start w:val="1"/>
      <w:numFmt w:val="bullet"/>
      <w:lvlText w:val=""/>
      <w:lvlJc w:val="left"/>
      <w:pPr>
        <w:tabs>
          <w:tab w:val="num" w:pos="1440"/>
        </w:tabs>
        <w:ind w:left="1440" w:hanging="360"/>
      </w:pPr>
      <w:rPr>
        <w:rFonts w:ascii="Wingdings 2" w:hAnsi="Wingdings 2" w:hint="default"/>
      </w:rPr>
    </w:lvl>
    <w:lvl w:ilvl="2" w:tplc="10725634" w:tentative="1">
      <w:start w:val="1"/>
      <w:numFmt w:val="bullet"/>
      <w:lvlText w:val=""/>
      <w:lvlJc w:val="left"/>
      <w:pPr>
        <w:tabs>
          <w:tab w:val="num" w:pos="2160"/>
        </w:tabs>
        <w:ind w:left="2160" w:hanging="360"/>
      </w:pPr>
      <w:rPr>
        <w:rFonts w:ascii="Wingdings 2" w:hAnsi="Wingdings 2" w:hint="default"/>
      </w:rPr>
    </w:lvl>
    <w:lvl w:ilvl="3" w:tplc="939AE37E" w:tentative="1">
      <w:start w:val="1"/>
      <w:numFmt w:val="bullet"/>
      <w:lvlText w:val=""/>
      <w:lvlJc w:val="left"/>
      <w:pPr>
        <w:tabs>
          <w:tab w:val="num" w:pos="2880"/>
        </w:tabs>
        <w:ind w:left="2880" w:hanging="360"/>
      </w:pPr>
      <w:rPr>
        <w:rFonts w:ascii="Wingdings 2" w:hAnsi="Wingdings 2" w:hint="default"/>
      </w:rPr>
    </w:lvl>
    <w:lvl w:ilvl="4" w:tplc="1132F89E" w:tentative="1">
      <w:start w:val="1"/>
      <w:numFmt w:val="bullet"/>
      <w:lvlText w:val=""/>
      <w:lvlJc w:val="left"/>
      <w:pPr>
        <w:tabs>
          <w:tab w:val="num" w:pos="3600"/>
        </w:tabs>
        <w:ind w:left="3600" w:hanging="360"/>
      </w:pPr>
      <w:rPr>
        <w:rFonts w:ascii="Wingdings 2" w:hAnsi="Wingdings 2" w:hint="default"/>
      </w:rPr>
    </w:lvl>
    <w:lvl w:ilvl="5" w:tplc="5C28C244" w:tentative="1">
      <w:start w:val="1"/>
      <w:numFmt w:val="bullet"/>
      <w:lvlText w:val=""/>
      <w:lvlJc w:val="left"/>
      <w:pPr>
        <w:tabs>
          <w:tab w:val="num" w:pos="4320"/>
        </w:tabs>
        <w:ind w:left="4320" w:hanging="360"/>
      </w:pPr>
      <w:rPr>
        <w:rFonts w:ascii="Wingdings 2" w:hAnsi="Wingdings 2" w:hint="default"/>
      </w:rPr>
    </w:lvl>
    <w:lvl w:ilvl="6" w:tplc="516645EC" w:tentative="1">
      <w:start w:val="1"/>
      <w:numFmt w:val="bullet"/>
      <w:lvlText w:val=""/>
      <w:lvlJc w:val="left"/>
      <w:pPr>
        <w:tabs>
          <w:tab w:val="num" w:pos="5040"/>
        </w:tabs>
        <w:ind w:left="5040" w:hanging="360"/>
      </w:pPr>
      <w:rPr>
        <w:rFonts w:ascii="Wingdings 2" w:hAnsi="Wingdings 2" w:hint="default"/>
      </w:rPr>
    </w:lvl>
    <w:lvl w:ilvl="7" w:tplc="D88AA9FC" w:tentative="1">
      <w:start w:val="1"/>
      <w:numFmt w:val="bullet"/>
      <w:lvlText w:val=""/>
      <w:lvlJc w:val="left"/>
      <w:pPr>
        <w:tabs>
          <w:tab w:val="num" w:pos="5760"/>
        </w:tabs>
        <w:ind w:left="5760" w:hanging="360"/>
      </w:pPr>
      <w:rPr>
        <w:rFonts w:ascii="Wingdings 2" w:hAnsi="Wingdings 2" w:hint="default"/>
      </w:rPr>
    </w:lvl>
    <w:lvl w:ilvl="8" w:tplc="B32A039A" w:tentative="1">
      <w:start w:val="1"/>
      <w:numFmt w:val="bullet"/>
      <w:lvlText w:val=""/>
      <w:lvlJc w:val="left"/>
      <w:pPr>
        <w:tabs>
          <w:tab w:val="num" w:pos="6480"/>
        </w:tabs>
        <w:ind w:left="6480" w:hanging="360"/>
      </w:pPr>
      <w:rPr>
        <w:rFonts w:ascii="Wingdings 2" w:hAnsi="Wingdings 2" w:hint="default"/>
      </w:rPr>
    </w:lvl>
  </w:abstractNum>
  <w:abstractNum w:abstractNumId="10">
    <w:nsid w:val="721E2DD5"/>
    <w:multiLevelType w:val="hybridMultilevel"/>
    <w:tmpl w:val="19204D40"/>
    <w:lvl w:ilvl="0" w:tplc="1206D190">
      <w:start w:val="1"/>
      <w:numFmt w:val="bullet"/>
      <w:lvlText w:val=""/>
      <w:lvlJc w:val="left"/>
      <w:pPr>
        <w:tabs>
          <w:tab w:val="num" w:pos="720"/>
        </w:tabs>
        <w:ind w:left="720" w:hanging="360"/>
      </w:pPr>
      <w:rPr>
        <w:rFonts w:ascii="Wingdings 2" w:hAnsi="Wingdings 2" w:hint="default"/>
      </w:rPr>
    </w:lvl>
    <w:lvl w:ilvl="1" w:tplc="0F86F6AC" w:tentative="1">
      <w:start w:val="1"/>
      <w:numFmt w:val="bullet"/>
      <w:lvlText w:val=""/>
      <w:lvlJc w:val="left"/>
      <w:pPr>
        <w:tabs>
          <w:tab w:val="num" w:pos="1440"/>
        </w:tabs>
        <w:ind w:left="1440" w:hanging="360"/>
      </w:pPr>
      <w:rPr>
        <w:rFonts w:ascii="Wingdings 2" w:hAnsi="Wingdings 2" w:hint="default"/>
      </w:rPr>
    </w:lvl>
    <w:lvl w:ilvl="2" w:tplc="E54417F0" w:tentative="1">
      <w:start w:val="1"/>
      <w:numFmt w:val="bullet"/>
      <w:lvlText w:val=""/>
      <w:lvlJc w:val="left"/>
      <w:pPr>
        <w:tabs>
          <w:tab w:val="num" w:pos="2160"/>
        </w:tabs>
        <w:ind w:left="2160" w:hanging="360"/>
      </w:pPr>
      <w:rPr>
        <w:rFonts w:ascii="Wingdings 2" w:hAnsi="Wingdings 2" w:hint="default"/>
      </w:rPr>
    </w:lvl>
    <w:lvl w:ilvl="3" w:tplc="B562F736" w:tentative="1">
      <w:start w:val="1"/>
      <w:numFmt w:val="bullet"/>
      <w:lvlText w:val=""/>
      <w:lvlJc w:val="left"/>
      <w:pPr>
        <w:tabs>
          <w:tab w:val="num" w:pos="2880"/>
        </w:tabs>
        <w:ind w:left="2880" w:hanging="360"/>
      </w:pPr>
      <w:rPr>
        <w:rFonts w:ascii="Wingdings 2" w:hAnsi="Wingdings 2" w:hint="default"/>
      </w:rPr>
    </w:lvl>
    <w:lvl w:ilvl="4" w:tplc="70CEEC6A" w:tentative="1">
      <w:start w:val="1"/>
      <w:numFmt w:val="bullet"/>
      <w:lvlText w:val=""/>
      <w:lvlJc w:val="left"/>
      <w:pPr>
        <w:tabs>
          <w:tab w:val="num" w:pos="3600"/>
        </w:tabs>
        <w:ind w:left="3600" w:hanging="360"/>
      </w:pPr>
      <w:rPr>
        <w:rFonts w:ascii="Wingdings 2" w:hAnsi="Wingdings 2" w:hint="default"/>
      </w:rPr>
    </w:lvl>
    <w:lvl w:ilvl="5" w:tplc="245AF5F2" w:tentative="1">
      <w:start w:val="1"/>
      <w:numFmt w:val="bullet"/>
      <w:lvlText w:val=""/>
      <w:lvlJc w:val="left"/>
      <w:pPr>
        <w:tabs>
          <w:tab w:val="num" w:pos="4320"/>
        </w:tabs>
        <w:ind w:left="4320" w:hanging="360"/>
      </w:pPr>
      <w:rPr>
        <w:rFonts w:ascii="Wingdings 2" w:hAnsi="Wingdings 2" w:hint="default"/>
      </w:rPr>
    </w:lvl>
    <w:lvl w:ilvl="6" w:tplc="D688AF72" w:tentative="1">
      <w:start w:val="1"/>
      <w:numFmt w:val="bullet"/>
      <w:lvlText w:val=""/>
      <w:lvlJc w:val="left"/>
      <w:pPr>
        <w:tabs>
          <w:tab w:val="num" w:pos="5040"/>
        </w:tabs>
        <w:ind w:left="5040" w:hanging="360"/>
      </w:pPr>
      <w:rPr>
        <w:rFonts w:ascii="Wingdings 2" w:hAnsi="Wingdings 2" w:hint="default"/>
      </w:rPr>
    </w:lvl>
    <w:lvl w:ilvl="7" w:tplc="240674AA" w:tentative="1">
      <w:start w:val="1"/>
      <w:numFmt w:val="bullet"/>
      <w:lvlText w:val=""/>
      <w:lvlJc w:val="left"/>
      <w:pPr>
        <w:tabs>
          <w:tab w:val="num" w:pos="5760"/>
        </w:tabs>
        <w:ind w:left="5760" w:hanging="360"/>
      </w:pPr>
      <w:rPr>
        <w:rFonts w:ascii="Wingdings 2" w:hAnsi="Wingdings 2" w:hint="default"/>
      </w:rPr>
    </w:lvl>
    <w:lvl w:ilvl="8" w:tplc="1874A162" w:tentative="1">
      <w:start w:val="1"/>
      <w:numFmt w:val="bullet"/>
      <w:lvlText w:val=""/>
      <w:lvlJc w:val="left"/>
      <w:pPr>
        <w:tabs>
          <w:tab w:val="num" w:pos="6480"/>
        </w:tabs>
        <w:ind w:left="6480" w:hanging="360"/>
      </w:pPr>
      <w:rPr>
        <w:rFonts w:ascii="Wingdings 2" w:hAnsi="Wingdings 2" w:hint="default"/>
      </w:rPr>
    </w:lvl>
  </w:abstractNum>
  <w:abstractNum w:abstractNumId="11">
    <w:nsid w:val="79FB59B7"/>
    <w:multiLevelType w:val="hybridMultilevel"/>
    <w:tmpl w:val="230CC86A"/>
    <w:lvl w:ilvl="0" w:tplc="3C9800CE">
      <w:start w:val="1"/>
      <w:numFmt w:val="bullet"/>
      <w:lvlText w:val=""/>
      <w:lvlJc w:val="left"/>
      <w:pPr>
        <w:tabs>
          <w:tab w:val="num" w:pos="1800"/>
        </w:tabs>
        <w:ind w:left="180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10"/>
  </w:num>
  <w:num w:numId="9">
    <w:abstractNumId w:val="9"/>
  </w:num>
  <w:num w:numId="10">
    <w:abstractNumId w:val="1"/>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trackRevisions/>
  <w:defaultTabStop w:val="720"/>
  <w:characterSpacingControl w:val="doNotCompress"/>
  <w:footnotePr>
    <w:footnote w:id="-1"/>
    <w:footnote w:id="0"/>
  </w:footnotePr>
  <w:endnotePr>
    <w:endnote w:id="-1"/>
    <w:endnote w:id="0"/>
  </w:endnotePr>
  <w:compat/>
  <w:rsids>
    <w:rsidRoot w:val="00335EF2"/>
    <w:rsid w:val="0000120B"/>
    <w:rsid w:val="00002DCF"/>
    <w:rsid w:val="00012504"/>
    <w:rsid w:val="0001553A"/>
    <w:rsid w:val="0001718A"/>
    <w:rsid w:val="00026EDA"/>
    <w:rsid w:val="00056165"/>
    <w:rsid w:val="000577E0"/>
    <w:rsid w:val="000620CC"/>
    <w:rsid w:val="0007424D"/>
    <w:rsid w:val="00080E80"/>
    <w:rsid w:val="00083A46"/>
    <w:rsid w:val="000906D5"/>
    <w:rsid w:val="000926E0"/>
    <w:rsid w:val="00095B1F"/>
    <w:rsid w:val="000B208D"/>
    <w:rsid w:val="000B32FE"/>
    <w:rsid w:val="000C22F2"/>
    <w:rsid w:val="000C585F"/>
    <w:rsid w:val="000D2C34"/>
    <w:rsid w:val="000D7724"/>
    <w:rsid w:val="000D7D37"/>
    <w:rsid w:val="000F3273"/>
    <w:rsid w:val="00107022"/>
    <w:rsid w:val="00120E6E"/>
    <w:rsid w:val="00125D0F"/>
    <w:rsid w:val="00127804"/>
    <w:rsid w:val="0014688C"/>
    <w:rsid w:val="00150D84"/>
    <w:rsid w:val="00157913"/>
    <w:rsid w:val="00157B94"/>
    <w:rsid w:val="001669C4"/>
    <w:rsid w:val="00166A97"/>
    <w:rsid w:val="0019351C"/>
    <w:rsid w:val="00196028"/>
    <w:rsid w:val="001A1F49"/>
    <w:rsid w:val="001A3DC1"/>
    <w:rsid w:val="001C0DBD"/>
    <w:rsid w:val="001C52F7"/>
    <w:rsid w:val="001E10EA"/>
    <w:rsid w:val="001F182C"/>
    <w:rsid w:val="00211CAF"/>
    <w:rsid w:val="002138F6"/>
    <w:rsid w:val="00221958"/>
    <w:rsid w:val="002229DF"/>
    <w:rsid w:val="00223596"/>
    <w:rsid w:val="00232B5F"/>
    <w:rsid w:val="00233C9D"/>
    <w:rsid w:val="0024063A"/>
    <w:rsid w:val="002420C1"/>
    <w:rsid w:val="002443BF"/>
    <w:rsid w:val="00252B27"/>
    <w:rsid w:val="00252B42"/>
    <w:rsid w:val="00263071"/>
    <w:rsid w:val="00266BBD"/>
    <w:rsid w:val="002705FA"/>
    <w:rsid w:val="002767AC"/>
    <w:rsid w:val="002779C1"/>
    <w:rsid w:val="00290EA0"/>
    <w:rsid w:val="00292203"/>
    <w:rsid w:val="002A20EC"/>
    <w:rsid w:val="002A2670"/>
    <w:rsid w:val="002A5D76"/>
    <w:rsid w:val="002C535B"/>
    <w:rsid w:val="002D0DE7"/>
    <w:rsid w:val="002F16A3"/>
    <w:rsid w:val="002F33FB"/>
    <w:rsid w:val="00312377"/>
    <w:rsid w:val="003147A3"/>
    <w:rsid w:val="00315EC9"/>
    <w:rsid w:val="00322688"/>
    <w:rsid w:val="003306C4"/>
    <w:rsid w:val="00335EF2"/>
    <w:rsid w:val="0033668E"/>
    <w:rsid w:val="003404B8"/>
    <w:rsid w:val="00344BA2"/>
    <w:rsid w:val="003524B7"/>
    <w:rsid w:val="00357026"/>
    <w:rsid w:val="0036415A"/>
    <w:rsid w:val="003670D8"/>
    <w:rsid w:val="00370497"/>
    <w:rsid w:val="003860D3"/>
    <w:rsid w:val="003877ED"/>
    <w:rsid w:val="00387B83"/>
    <w:rsid w:val="00394C4C"/>
    <w:rsid w:val="00397330"/>
    <w:rsid w:val="003B046F"/>
    <w:rsid w:val="003B090F"/>
    <w:rsid w:val="003B3FAF"/>
    <w:rsid w:val="003C4842"/>
    <w:rsid w:val="003D2007"/>
    <w:rsid w:val="003D7758"/>
    <w:rsid w:val="003D79DA"/>
    <w:rsid w:val="003E1746"/>
    <w:rsid w:val="003E5146"/>
    <w:rsid w:val="003F009D"/>
    <w:rsid w:val="003F0408"/>
    <w:rsid w:val="00410C3D"/>
    <w:rsid w:val="00414039"/>
    <w:rsid w:val="00415180"/>
    <w:rsid w:val="0042675B"/>
    <w:rsid w:val="00430443"/>
    <w:rsid w:val="00436C11"/>
    <w:rsid w:val="00446F97"/>
    <w:rsid w:val="00447BD3"/>
    <w:rsid w:val="004601E6"/>
    <w:rsid w:val="00463A3B"/>
    <w:rsid w:val="00474A55"/>
    <w:rsid w:val="00481216"/>
    <w:rsid w:val="0049226D"/>
    <w:rsid w:val="004A75EE"/>
    <w:rsid w:val="004B796D"/>
    <w:rsid w:val="004C0622"/>
    <w:rsid w:val="004C588C"/>
    <w:rsid w:val="004D2CEC"/>
    <w:rsid w:val="004D58F4"/>
    <w:rsid w:val="004E2845"/>
    <w:rsid w:val="004E4CE0"/>
    <w:rsid w:val="004E64F1"/>
    <w:rsid w:val="00501316"/>
    <w:rsid w:val="00503A10"/>
    <w:rsid w:val="00504732"/>
    <w:rsid w:val="00512470"/>
    <w:rsid w:val="0051668F"/>
    <w:rsid w:val="00521474"/>
    <w:rsid w:val="005309E3"/>
    <w:rsid w:val="005359AB"/>
    <w:rsid w:val="00535CB6"/>
    <w:rsid w:val="00535F58"/>
    <w:rsid w:val="0054265E"/>
    <w:rsid w:val="00560E5F"/>
    <w:rsid w:val="005779BA"/>
    <w:rsid w:val="00585C77"/>
    <w:rsid w:val="00587602"/>
    <w:rsid w:val="00590ACD"/>
    <w:rsid w:val="005973CD"/>
    <w:rsid w:val="005B024A"/>
    <w:rsid w:val="005B4751"/>
    <w:rsid w:val="005B616C"/>
    <w:rsid w:val="005B6C56"/>
    <w:rsid w:val="005C27EE"/>
    <w:rsid w:val="005C4023"/>
    <w:rsid w:val="005E51DD"/>
    <w:rsid w:val="005F24CF"/>
    <w:rsid w:val="00610223"/>
    <w:rsid w:val="00620947"/>
    <w:rsid w:val="00623079"/>
    <w:rsid w:val="00624D99"/>
    <w:rsid w:val="00635300"/>
    <w:rsid w:val="00637502"/>
    <w:rsid w:val="00637DA1"/>
    <w:rsid w:val="00645625"/>
    <w:rsid w:val="00662783"/>
    <w:rsid w:val="0067683E"/>
    <w:rsid w:val="0069266B"/>
    <w:rsid w:val="00693F13"/>
    <w:rsid w:val="006A2D27"/>
    <w:rsid w:val="006B0C12"/>
    <w:rsid w:val="006B2BB5"/>
    <w:rsid w:val="006C2D0E"/>
    <w:rsid w:val="006C3612"/>
    <w:rsid w:val="006D4681"/>
    <w:rsid w:val="006E5BD0"/>
    <w:rsid w:val="006F2FD5"/>
    <w:rsid w:val="006F62C9"/>
    <w:rsid w:val="00702462"/>
    <w:rsid w:val="00703CEB"/>
    <w:rsid w:val="00730744"/>
    <w:rsid w:val="00747027"/>
    <w:rsid w:val="00754E40"/>
    <w:rsid w:val="007571F4"/>
    <w:rsid w:val="00764256"/>
    <w:rsid w:val="00783098"/>
    <w:rsid w:val="00794593"/>
    <w:rsid w:val="0079655A"/>
    <w:rsid w:val="007A25C3"/>
    <w:rsid w:val="007A6082"/>
    <w:rsid w:val="007C18C1"/>
    <w:rsid w:val="007C2F50"/>
    <w:rsid w:val="007C7101"/>
    <w:rsid w:val="007D034A"/>
    <w:rsid w:val="007D2242"/>
    <w:rsid w:val="007D6E5B"/>
    <w:rsid w:val="007E06AD"/>
    <w:rsid w:val="007E6884"/>
    <w:rsid w:val="007E7A6B"/>
    <w:rsid w:val="007F1BBB"/>
    <w:rsid w:val="007F7375"/>
    <w:rsid w:val="00800558"/>
    <w:rsid w:val="00820189"/>
    <w:rsid w:val="00820CC9"/>
    <w:rsid w:val="00822004"/>
    <w:rsid w:val="008244D9"/>
    <w:rsid w:val="00831405"/>
    <w:rsid w:val="00841FE3"/>
    <w:rsid w:val="008422D5"/>
    <w:rsid w:val="008465AE"/>
    <w:rsid w:val="00850D00"/>
    <w:rsid w:val="00856114"/>
    <w:rsid w:val="00856B2B"/>
    <w:rsid w:val="00866264"/>
    <w:rsid w:val="008732DE"/>
    <w:rsid w:val="00881BC4"/>
    <w:rsid w:val="00890226"/>
    <w:rsid w:val="00897671"/>
    <w:rsid w:val="008A4114"/>
    <w:rsid w:val="008A4225"/>
    <w:rsid w:val="008A43F8"/>
    <w:rsid w:val="008B3081"/>
    <w:rsid w:val="008B5D7C"/>
    <w:rsid w:val="008B6A82"/>
    <w:rsid w:val="008B7C1C"/>
    <w:rsid w:val="008C4600"/>
    <w:rsid w:val="008D24C8"/>
    <w:rsid w:val="008E3B91"/>
    <w:rsid w:val="008E5849"/>
    <w:rsid w:val="008E7C3F"/>
    <w:rsid w:val="008F3861"/>
    <w:rsid w:val="00902E24"/>
    <w:rsid w:val="00906AB3"/>
    <w:rsid w:val="0091640C"/>
    <w:rsid w:val="0093136A"/>
    <w:rsid w:val="009321D2"/>
    <w:rsid w:val="00937FC3"/>
    <w:rsid w:val="00943317"/>
    <w:rsid w:val="009456CE"/>
    <w:rsid w:val="00946CF0"/>
    <w:rsid w:val="009553DA"/>
    <w:rsid w:val="00963D33"/>
    <w:rsid w:val="00970FA2"/>
    <w:rsid w:val="009B6738"/>
    <w:rsid w:val="009C005C"/>
    <w:rsid w:val="009D06E6"/>
    <w:rsid w:val="009F272C"/>
    <w:rsid w:val="009F32DA"/>
    <w:rsid w:val="00A029E3"/>
    <w:rsid w:val="00A04541"/>
    <w:rsid w:val="00A155B2"/>
    <w:rsid w:val="00A218C9"/>
    <w:rsid w:val="00A271BC"/>
    <w:rsid w:val="00A34DC6"/>
    <w:rsid w:val="00A36000"/>
    <w:rsid w:val="00A44316"/>
    <w:rsid w:val="00A45982"/>
    <w:rsid w:val="00A500B3"/>
    <w:rsid w:val="00A6381B"/>
    <w:rsid w:val="00A63C64"/>
    <w:rsid w:val="00A65659"/>
    <w:rsid w:val="00A67CF5"/>
    <w:rsid w:val="00A76022"/>
    <w:rsid w:val="00A80F41"/>
    <w:rsid w:val="00A810FC"/>
    <w:rsid w:val="00A855B7"/>
    <w:rsid w:val="00AA4400"/>
    <w:rsid w:val="00AA4C38"/>
    <w:rsid w:val="00AA5FF3"/>
    <w:rsid w:val="00AB1530"/>
    <w:rsid w:val="00AB205E"/>
    <w:rsid w:val="00AB3C74"/>
    <w:rsid w:val="00AC281A"/>
    <w:rsid w:val="00AF0F1E"/>
    <w:rsid w:val="00B014CC"/>
    <w:rsid w:val="00B0478C"/>
    <w:rsid w:val="00B049C3"/>
    <w:rsid w:val="00B11A9D"/>
    <w:rsid w:val="00B155A4"/>
    <w:rsid w:val="00B233A3"/>
    <w:rsid w:val="00B443FB"/>
    <w:rsid w:val="00B47EDF"/>
    <w:rsid w:val="00B546DC"/>
    <w:rsid w:val="00B622DD"/>
    <w:rsid w:val="00B66626"/>
    <w:rsid w:val="00B771EE"/>
    <w:rsid w:val="00B84137"/>
    <w:rsid w:val="00BA50A5"/>
    <w:rsid w:val="00BA72C2"/>
    <w:rsid w:val="00BA7FF5"/>
    <w:rsid w:val="00BB5899"/>
    <w:rsid w:val="00BC23D0"/>
    <w:rsid w:val="00BD45A7"/>
    <w:rsid w:val="00BE6D5C"/>
    <w:rsid w:val="00C20D5C"/>
    <w:rsid w:val="00C36FB2"/>
    <w:rsid w:val="00C46289"/>
    <w:rsid w:val="00C467FD"/>
    <w:rsid w:val="00C605ED"/>
    <w:rsid w:val="00C63B1D"/>
    <w:rsid w:val="00C711E0"/>
    <w:rsid w:val="00C72482"/>
    <w:rsid w:val="00C74439"/>
    <w:rsid w:val="00C919EE"/>
    <w:rsid w:val="00CA742A"/>
    <w:rsid w:val="00CB0D69"/>
    <w:rsid w:val="00CC2062"/>
    <w:rsid w:val="00CD3E0A"/>
    <w:rsid w:val="00CE32B3"/>
    <w:rsid w:val="00CE729B"/>
    <w:rsid w:val="00D11840"/>
    <w:rsid w:val="00D12DA6"/>
    <w:rsid w:val="00D233CE"/>
    <w:rsid w:val="00D237B9"/>
    <w:rsid w:val="00D335FB"/>
    <w:rsid w:val="00D40A4F"/>
    <w:rsid w:val="00D40C74"/>
    <w:rsid w:val="00D53AAA"/>
    <w:rsid w:val="00D755FF"/>
    <w:rsid w:val="00D82766"/>
    <w:rsid w:val="00D864FE"/>
    <w:rsid w:val="00D957FA"/>
    <w:rsid w:val="00D97A43"/>
    <w:rsid w:val="00DA002C"/>
    <w:rsid w:val="00DA4ECE"/>
    <w:rsid w:val="00DB4BD4"/>
    <w:rsid w:val="00DC32D5"/>
    <w:rsid w:val="00DC40A0"/>
    <w:rsid w:val="00DD3B83"/>
    <w:rsid w:val="00DD7DF3"/>
    <w:rsid w:val="00DE0FAF"/>
    <w:rsid w:val="00DE21AE"/>
    <w:rsid w:val="00DF35C6"/>
    <w:rsid w:val="00DF779E"/>
    <w:rsid w:val="00E0051E"/>
    <w:rsid w:val="00E0477E"/>
    <w:rsid w:val="00E0782F"/>
    <w:rsid w:val="00E12553"/>
    <w:rsid w:val="00E1308F"/>
    <w:rsid w:val="00E27134"/>
    <w:rsid w:val="00E33683"/>
    <w:rsid w:val="00E33FE5"/>
    <w:rsid w:val="00E42563"/>
    <w:rsid w:val="00E43F20"/>
    <w:rsid w:val="00E66A64"/>
    <w:rsid w:val="00E77BCF"/>
    <w:rsid w:val="00E80291"/>
    <w:rsid w:val="00E90D05"/>
    <w:rsid w:val="00E94FA2"/>
    <w:rsid w:val="00E95CE2"/>
    <w:rsid w:val="00EA19E3"/>
    <w:rsid w:val="00EA4692"/>
    <w:rsid w:val="00EC267F"/>
    <w:rsid w:val="00EC2992"/>
    <w:rsid w:val="00ED2146"/>
    <w:rsid w:val="00ED7153"/>
    <w:rsid w:val="00EE3A6B"/>
    <w:rsid w:val="00EE660B"/>
    <w:rsid w:val="00EF64D0"/>
    <w:rsid w:val="00EF71AA"/>
    <w:rsid w:val="00F024A2"/>
    <w:rsid w:val="00F05917"/>
    <w:rsid w:val="00F05EA4"/>
    <w:rsid w:val="00F05FEA"/>
    <w:rsid w:val="00F07740"/>
    <w:rsid w:val="00F16A92"/>
    <w:rsid w:val="00F2701E"/>
    <w:rsid w:val="00F34A9C"/>
    <w:rsid w:val="00F410E5"/>
    <w:rsid w:val="00F471FF"/>
    <w:rsid w:val="00F47E37"/>
    <w:rsid w:val="00F57875"/>
    <w:rsid w:val="00F57DA6"/>
    <w:rsid w:val="00F630A9"/>
    <w:rsid w:val="00F633E5"/>
    <w:rsid w:val="00F73442"/>
    <w:rsid w:val="00F90E52"/>
    <w:rsid w:val="00F92FC5"/>
    <w:rsid w:val="00F9331E"/>
    <w:rsid w:val="00FA66B0"/>
    <w:rsid w:val="00FB39C5"/>
    <w:rsid w:val="00FC01B4"/>
    <w:rsid w:val="00FC166C"/>
    <w:rsid w:val="00FC253E"/>
    <w:rsid w:val="00FC7819"/>
    <w:rsid w:val="00FE5D11"/>
    <w:rsid w:val="00FE6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1640C"/>
    <w:rPr>
      <w:sz w:val="20"/>
      <w:szCs w:val="20"/>
    </w:rPr>
  </w:style>
  <w:style w:type="character" w:customStyle="1" w:styleId="FootnoteTextChar">
    <w:name w:val="Footnote Text Char"/>
    <w:basedOn w:val="DefaultParagraphFont"/>
    <w:link w:val="FootnoteText"/>
    <w:uiPriority w:val="99"/>
    <w:semiHidden/>
    <w:rsid w:val="00DA002C"/>
  </w:style>
  <w:style w:type="character" w:styleId="FootnoteReference">
    <w:name w:val="footnote reference"/>
    <w:basedOn w:val="DefaultParagraphFont"/>
    <w:uiPriority w:val="99"/>
    <w:semiHidden/>
    <w:rsid w:val="0091640C"/>
    <w:rPr>
      <w:rFonts w:cs="Times New Roman"/>
      <w:vertAlign w:val="superscript"/>
    </w:rPr>
  </w:style>
  <w:style w:type="paragraph" w:styleId="Title">
    <w:name w:val="Title"/>
    <w:basedOn w:val="Normal"/>
    <w:link w:val="TitleChar"/>
    <w:uiPriority w:val="10"/>
    <w:qFormat/>
    <w:rsid w:val="00DE0FAF"/>
    <w:pPr>
      <w:jc w:val="center"/>
    </w:pPr>
    <w:rPr>
      <w:rFonts w:ascii="Times" w:hAnsi="Times"/>
      <w:b/>
      <w:sz w:val="28"/>
      <w:szCs w:val="20"/>
    </w:rPr>
  </w:style>
  <w:style w:type="character" w:customStyle="1" w:styleId="TitleChar">
    <w:name w:val="Title Char"/>
    <w:basedOn w:val="DefaultParagraphFont"/>
    <w:link w:val="Title"/>
    <w:uiPriority w:val="10"/>
    <w:rsid w:val="00DA002C"/>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rsid w:val="009321D2"/>
    <w:rPr>
      <w:rFonts w:ascii="Tahoma" w:hAnsi="Tahoma" w:cs="Tahoma"/>
      <w:sz w:val="16"/>
      <w:szCs w:val="16"/>
    </w:rPr>
  </w:style>
  <w:style w:type="character" w:customStyle="1" w:styleId="BalloonTextChar">
    <w:name w:val="Balloon Text Char"/>
    <w:basedOn w:val="DefaultParagraphFont"/>
    <w:link w:val="BalloonText"/>
    <w:uiPriority w:val="99"/>
    <w:semiHidden/>
    <w:rsid w:val="00DA002C"/>
    <w:rPr>
      <w:rFonts w:ascii="Tahoma" w:hAnsi="Tahoma" w:cs="Tahoma"/>
      <w:sz w:val="16"/>
      <w:szCs w:val="16"/>
    </w:rPr>
  </w:style>
  <w:style w:type="paragraph" w:styleId="Footer">
    <w:name w:val="footer"/>
    <w:basedOn w:val="Normal"/>
    <w:link w:val="FooterChar"/>
    <w:uiPriority w:val="99"/>
    <w:rsid w:val="00150D84"/>
    <w:pPr>
      <w:tabs>
        <w:tab w:val="center" w:pos="4320"/>
        <w:tab w:val="right" w:pos="8640"/>
      </w:tabs>
    </w:pPr>
  </w:style>
  <w:style w:type="character" w:customStyle="1" w:styleId="FooterChar">
    <w:name w:val="Footer Char"/>
    <w:basedOn w:val="DefaultParagraphFont"/>
    <w:link w:val="Footer"/>
    <w:uiPriority w:val="99"/>
    <w:semiHidden/>
    <w:rsid w:val="00DA002C"/>
    <w:rPr>
      <w:sz w:val="24"/>
      <w:szCs w:val="24"/>
    </w:rPr>
  </w:style>
  <w:style w:type="character" w:styleId="PageNumber">
    <w:name w:val="page number"/>
    <w:basedOn w:val="DefaultParagraphFont"/>
    <w:uiPriority w:val="99"/>
    <w:rsid w:val="00150D84"/>
    <w:rPr>
      <w:rFonts w:cs="Times New Roman"/>
    </w:rPr>
  </w:style>
  <w:style w:type="paragraph" w:customStyle="1" w:styleId="Default">
    <w:name w:val="Default"/>
    <w:rsid w:val="00BB5899"/>
    <w:pPr>
      <w:autoSpaceDE w:val="0"/>
      <w:autoSpaceDN w:val="0"/>
      <w:adjustRightInd w:val="0"/>
    </w:pPr>
    <w:rPr>
      <w:color w:val="000000"/>
      <w:sz w:val="24"/>
      <w:szCs w:val="24"/>
    </w:rPr>
  </w:style>
  <w:style w:type="character" w:styleId="CommentReference">
    <w:name w:val="annotation reference"/>
    <w:basedOn w:val="DefaultParagraphFont"/>
    <w:uiPriority w:val="99"/>
    <w:rsid w:val="00157B94"/>
    <w:rPr>
      <w:rFonts w:cs="Times New Roman"/>
      <w:sz w:val="16"/>
      <w:szCs w:val="16"/>
    </w:rPr>
  </w:style>
  <w:style w:type="paragraph" w:styleId="CommentText">
    <w:name w:val="annotation text"/>
    <w:basedOn w:val="Normal"/>
    <w:link w:val="CommentTextChar"/>
    <w:uiPriority w:val="99"/>
    <w:rsid w:val="00157B94"/>
    <w:rPr>
      <w:sz w:val="20"/>
      <w:szCs w:val="20"/>
    </w:rPr>
  </w:style>
  <w:style w:type="character" w:customStyle="1" w:styleId="CommentTextChar">
    <w:name w:val="Comment Text Char"/>
    <w:basedOn w:val="DefaultParagraphFont"/>
    <w:link w:val="CommentText"/>
    <w:uiPriority w:val="99"/>
    <w:locked/>
    <w:rsid w:val="00157B94"/>
    <w:rPr>
      <w:rFonts w:cs="Times New Roman"/>
    </w:rPr>
  </w:style>
  <w:style w:type="paragraph" w:styleId="CommentSubject">
    <w:name w:val="annotation subject"/>
    <w:basedOn w:val="CommentText"/>
    <w:next w:val="CommentText"/>
    <w:link w:val="CommentSubjectChar"/>
    <w:uiPriority w:val="99"/>
    <w:rsid w:val="00157B94"/>
    <w:rPr>
      <w:b/>
      <w:bCs/>
    </w:rPr>
  </w:style>
  <w:style w:type="character" w:customStyle="1" w:styleId="CommentSubjectChar">
    <w:name w:val="Comment Subject Char"/>
    <w:basedOn w:val="CommentTextChar"/>
    <w:link w:val="CommentSubject"/>
    <w:uiPriority w:val="99"/>
    <w:locked/>
    <w:rsid w:val="00157B94"/>
    <w:rPr>
      <w:b/>
      <w:bCs/>
    </w:rPr>
  </w:style>
  <w:style w:type="character" w:styleId="Hyperlink">
    <w:name w:val="Hyperlink"/>
    <w:basedOn w:val="DefaultParagraphFont"/>
    <w:uiPriority w:val="99"/>
    <w:rsid w:val="00E80291"/>
    <w:rPr>
      <w:rFonts w:cs="Times New Roman"/>
      <w:color w:val="0000FF"/>
      <w:u w:val="single"/>
    </w:rPr>
  </w:style>
  <w:style w:type="character" w:styleId="EndnoteReference">
    <w:name w:val="endnote reference"/>
    <w:basedOn w:val="DefaultParagraphFont"/>
    <w:uiPriority w:val="99"/>
    <w:rsid w:val="00E80291"/>
    <w:rPr>
      <w:rFonts w:cs="Times New Roman"/>
      <w:vertAlign w:val="superscript"/>
    </w:rPr>
  </w:style>
  <w:style w:type="paragraph" w:styleId="NormalWeb">
    <w:name w:val="Normal (Web)"/>
    <w:basedOn w:val="Normal"/>
    <w:uiPriority w:val="99"/>
    <w:unhideWhenUsed/>
    <w:rsid w:val="00D53A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45388043">
      <w:bodyDiv w:val="1"/>
      <w:marLeft w:val="0"/>
      <w:marRight w:val="0"/>
      <w:marTop w:val="0"/>
      <w:marBottom w:val="0"/>
      <w:divBdr>
        <w:top w:val="none" w:sz="0" w:space="0" w:color="auto"/>
        <w:left w:val="none" w:sz="0" w:space="0" w:color="auto"/>
        <w:bottom w:val="none" w:sz="0" w:space="0" w:color="auto"/>
        <w:right w:val="none" w:sz="0" w:space="0" w:color="auto"/>
      </w:divBdr>
    </w:div>
    <w:div w:id="1017653491">
      <w:bodyDiv w:val="1"/>
      <w:marLeft w:val="0"/>
      <w:marRight w:val="0"/>
      <w:marTop w:val="0"/>
      <w:marBottom w:val="0"/>
      <w:divBdr>
        <w:top w:val="none" w:sz="0" w:space="0" w:color="auto"/>
        <w:left w:val="none" w:sz="0" w:space="0" w:color="auto"/>
        <w:bottom w:val="none" w:sz="0" w:space="0" w:color="auto"/>
        <w:right w:val="none" w:sz="0" w:space="0" w:color="auto"/>
      </w:divBdr>
      <w:divsChild>
        <w:div w:id="560139813">
          <w:marLeft w:val="432"/>
          <w:marRight w:val="0"/>
          <w:marTop w:val="115"/>
          <w:marBottom w:val="0"/>
          <w:divBdr>
            <w:top w:val="none" w:sz="0" w:space="0" w:color="auto"/>
            <w:left w:val="none" w:sz="0" w:space="0" w:color="auto"/>
            <w:bottom w:val="none" w:sz="0" w:space="0" w:color="auto"/>
            <w:right w:val="none" w:sz="0" w:space="0" w:color="auto"/>
          </w:divBdr>
        </w:div>
        <w:div w:id="562639083">
          <w:marLeft w:val="432"/>
          <w:marRight w:val="0"/>
          <w:marTop w:val="115"/>
          <w:marBottom w:val="0"/>
          <w:divBdr>
            <w:top w:val="none" w:sz="0" w:space="0" w:color="auto"/>
            <w:left w:val="none" w:sz="0" w:space="0" w:color="auto"/>
            <w:bottom w:val="none" w:sz="0" w:space="0" w:color="auto"/>
            <w:right w:val="none" w:sz="0" w:space="0" w:color="auto"/>
          </w:divBdr>
        </w:div>
        <w:div w:id="731580741">
          <w:marLeft w:val="432"/>
          <w:marRight w:val="0"/>
          <w:marTop w:val="115"/>
          <w:marBottom w:val="0"/>
          <w:divBdr>
            <w:top w:val="none" w:sz="0" w:space="0" w:color="auto"/>
            <w:left w:val="none" w:sz="0" w:space="0" w:color="auto"/>
            <w:bottom w:val="none" w:sz="0" w:space="0" w:color="auto"/>
            <w:right w:val="none" w:sz="0" w:space="0" w:color="auto"/>
          </w:divBdr>
        </w:div>
        <w:div w:id="826550246">
          <w:marLeft w:val="432"/>
          <w:marRight w:val="0"/>
          <w:marTop w:val="115"/>
          <w:marBottom w:val="0"/>
          <w:divBdr>
            <w:top w:val="none" w:sz="0" w:space="0" w:color="auto"/>
            <w:left w:val="none" w:sz="0" w:space="0" w:color="auto"/>
            <w:bottom w:val="none" w:sz="0" w:space="0" w:color="auto"/>
            <w:right w:val="none" w:sz="0" w:space="0" w:color="auto"/>
          </w:divBdr>
        </w:div>
        <w:div w:id="1044250692">
          <w:marLeft w:val="432"/>
          <w:marRight w:val="0"/>
          <w:marTop w:val="115"/>
          <w:marBottom w:val="0"/>
          <w:divBdr>
            <w:top w:val="none" w:sz="0" w:space="0" w:color="auto"/>
            <w:left w:val="none" w:sz="0" w:space="0" w:color="auto"/>
            <w:bottom w:val="none" w:sz="0" w:space="0" w:color="auto"/>
            <w:right w:val="none" w:sz="0" w:space="0" w:color="auto"/>
          </w:divBdr>
        </w:div>
      </w:divsChild>
    </w:div>
    <w:div w:id="1179269384">
      <w:bodyDiv w:val="1"/>
      <w:marLeft w:val="0"/>
      <w:marRight w:val="0"/>
      <w:marTop w:val="0"/>
      <w:marBottom w:val="0"/>
      <w:divBdr>
        <w:top w:val="none" w:sz="0" w:space="0" w:color="auto"/>
        <w:left w:val="none" w:sz="0" w:space="0" w:color="auto"/>
        <w:bottom w:val="none" w:sz="0" w:space="0" w:color="auto"/>
        <w:right w:val="none" w:sz="0" w:space="0" w:color="auto"/>
      </w:divBdr>
      <w:divsChild>
        <w:div w:id="1244072976">
          <w:marLeft w:val="432"/>
          <w:marRight w:val="0"/>
          <w:marTop w:val="115"/>
          <w:marBottom w:val="0"/>
          <w:divBdr>
            <w:top w:val="none" w:sz="0" w:space="0" w:color="auto"/>
            <w:left w:val="none" w:sz="0" w:space="0" w:color="auto"/>
            <w:bottom w:val="none" w:sz="0" w:space="0" w:color="auto"/>
            <w:right w:val="none" w:sz="0" w:space="0" w:color="auto"/>
          </w:divBdr>
        </w:div>
        <w:div w:id="1687167716">
          <w:marLeft w:val="432"/>
          <w:marRight w:val="0"/>
          <w:marTop w:val="0"/>
          <w:marBottom w:val="0"/>
          <w:divBdr>
            <w:top w:val="none" w:sz="0" w:space="0" w:color="auto"/>
            <w:left w:val="none" w:sz="0" w:space="0" w:color="auto"/>
            <w:bottom w:val="none" w:sz="0" w:space="0" w:color="auto"/>
            <w:right w:val="none" w:sz="0" w:space="0" w:color="auto"/>
          </w:divBdr>
        </w:div>
        <w:div w:id="2058240162">
          <w:marLeft w:val="432"/>
          <w:marRight w:val="0"/>
          <w:marTop w:val="0"/>
          <w:marBottom w:val="0"/>
          <w:divBdr>
            <w:top w:val="none" w:sz="0" w:space="0" w:color="auto"/>
            <w:left w:val="none" w:sz="0" w:space="0" w:color="auto"/>
            <w:bottom w:val="none" w:sz="0" w:space="0" w:color="auto"/>
            <w:right w:val="none" w:sz="0" w:space="0" w:color="auto"/>
          </w:divBdr>
        </w:div>
      </w:divsChild>
    </w:div>
    <w:div w:id="1196389075">
      <w:bodyDiv w:val="1"/>
      <w:marLeft w:val="0"/>
      <w:marRight w:val="0"/>
      <w:marTop w:val="0"/>
      <w:marBottom w:val="0"/>
      <w:divBdr>
        <w:top w:val="none" w:sz="0" w:space="0" w:color="auto"/>
        <w:left w:val="none" w:sz="0" w:space="0" w:color="auto"/>
        <w:bottom w:val="none" w:sz="0" w:space="0" w:color="auto"/>
        <w:right w:val="none" w:sz="0" w:space="0" w:color="auto"/>
      </w:divBdr>
      <w:divsChild>
        <w:div w:id="1150712279">
          <w:marLeft w:val="432"/>
          <w:marRight w:val="0"/>
          <w:marTop w:val="0"/>
          <w:marBottom w:val="0"/>
          <w:divBdr>
            <w:top w:val="none" w:sz="0" w:space="0" w:color="auto"/>
            <w:left w:val="none" w:sz="0" w:space="0" w:color="auto"/>
            <w:bottom w:val="none" w:sz="0" w:space="0" w:color="auto"/>
            <w:right w:val="none" w:sz="0" w:space="0" w:color="auto"/>
          </w:divBdr>
        </w:div>
        <w:div w:id="1590456648">
          <w:marLeft w:val="432"/>
          <w:marRight w:val="0"/>
          <w:marTop w:val="0"/>
          <w:marBottom w:val="0"/>
          <w:divBdr>
            <w:top w:val="none" w:sz="0" w:space="0" w:color="auto"/>
            <w:left w:val="none" w:sz="0" w:space="0" w:color="auto"/>
            <w:bottom w:val="none" w:sz="0" w:space="0" w:color="auto"/>
            <w:right w:val="none" w:sz="0" w:space="0" w:color="auto"/>
          </w:divBdr>
        </w:div>
        <w:div w:id="1663660740">
          <w:marLeft w:val="432"/>
          <w:marRight w:val="0"/>
          <w:marTop w:val="0"/>
          <w:marBottom w:val="0"/>
          <w:divBdr>
            <w:top w:val="none" w:sz="0" w:space="0" w:color="auto"/>
            <w:left w:val="none" w:sz="0" w:space="0" w:color="auto"/>
            <w:bottom w:val="none" w:sz="0" w:space="0" w:color="auto"/>
            <w:right w:val="none" w:sz="0" w:space="0" w:color="auto"/>
          </w:divBdr>
        </w:div>
      </w:divsChild>
    </w:div>
    <w:div w:id="1860508489">
      <w:marLeft w:val="150"/>
      <w:marRight w:val="0"/>
      <w:marTop w:val="375"/>
      <w:marBottom w:val="0"/>
      <w:divBdr>
        <w:top w:val="none" w:sz="0" w:space="0" w:color="auto"/>
        <w:left w:val="none" w:sz="0" w:space="0" w:color="auto"/>
        <w:bottom w:val="none" w:sz="0" w:space="0" w:color="auto"/>
        <w:right w:val="none" w:sz="0" w:space="0" w:color="auto"/>
      </w:divBdr>
      <w:divsChild>
        <w:div w:id="1860508504">
          <w:marLeft w:val="0"/>
          <w:marRight w:val="0"/>
          <w:marTop w:val="0"/>
          <w:marBottom w:val="0"/>
          <w:divBdr>
            <w:top w:val="none" w:sz="0" w:space="0" w:color="auto"/>
            <w:left w:val="none" w:sz="0" w:space="0" w:color="auto"/>
            <w:bottom w:val="none" w:sz="0" w:space="0" w:color="auto"/>
            <w:right w:val="none" w:sz="0" w:space="0" w:color="auto"/>
          </w:divBdr>
          <w:divsChild>
            <w:div w:id="1860508495">
              <w:marLeft w:val="0"/>
              <w:marRight w:val="0"/>
              <w:marTop w:val="0"/>
              <w:marBottom w:val="0"/>
              <w:divBdr>
                <w:top w:val="none" w:sz="0" w:space="0" w:color="auto"/>
                <w:left w:val="none" w:sz="0" w:space="0" w:color="auto"/>
                <w:bottom w:val="none" w:sz="0" w:space="0" w:color="auto"/>
                <w:right w:val="none" w:sz="0" w:space="0" w:color="auto"/>
              </w:divBdr>
            </w:div>
            <w:div w:id="1860508496">
              <w:marLeft w:val="0"/>
              <w:marRight w:val="0"/>
              <w:marTop w:val="0"/>
              <w:marBottom w:val="0"/>
              <w:divBdr>
                <w:top w:val="none" w:sz="0" w:space="0" w:color="auto"/>
                <w:left w:val="none" w:sz="0" w:space="0" w:color="auto"/>
                <w:bottom w:val="none" w:sz="0" w:space="0" w:color="auto"/>
                <w:right w:val="none" w:sz="0" w:space="0" w:color="auto"/>
              </w:divBdr>
            </w:div>
            <w:div w:id="1860508499">
              <w:marLeft w:val="0"/>
              <w:marRight w:val="0"/>
              <w:marTop w:val="0"/>
              <w:marBottom w:val="0"/>
              <w:divBdr>
                <w:top w:val="none" w:sz="0" w:space="0" w:color="auto"/>
                <w:left w:val="none" w:sz="0" w:space="0" w:color="auto"/>
                <w:bottom w:val="none" w:sz="0" w:space="0" w:color="auto"/>
                <w:right w:val="none" w:sz="0" w:space="0" w:color="auto"/>
              </w:divBdr>
            </w:div>
            <w:div w:id="1860508500">
              <w:marLeft w:val="0"/>
              <w:marRight w:val="0"/>
              <w:marTop w:val="0"/>
              <w:marBottom w:val="0"/>
              <w:divBdr>
                <w:top w:val="none" w:sz="0" w:space="0" w:color="auto"/>
                <w:left w:val="none" w:sz="0" w:space="0" w:color="auto"/>
                <w:bottom w:val="none" w:sz="0" w:space="0" w:color="auto"/>
                <w:right w:val="none" w:sz="0" w:space="0" w:color="auto"/>
              </w:divBdr>
            </w:div>
            <w:div w:id="1860508502">
              <w:marLeft w:val="0"/>
              <w:marRight w:val="0"/>
              <w:marTop w:val="0"/>
              <w:marBottom w:val="0"/>
              <w:divBdr>
                <w:top w:val="none" w:sz="0" w:space="0" w:color="auto"/>
                <w:left w:val="none" w:sz="0" w:space="0" w:color="auto"/>
                <w:bottom w:val="none" w:sz="0" w:space="0" w:color="auto"/>
                <w:right w:val="none" w:sz="0" w:space="0" w:color="auto"/>
              </w:divBdr>
            </w:div>
            <w:div w:id="1860508505">
              <w:marLeft w:val="0"/>
              <w:marRight w:val="0"/>
              <w:marTop w:val="0"/>
              <w:marBottom w:val="0"/>
              <w:divBdr>
                <w:top w:val="none" w:sz="0" w:space="0" w:color="auto"/>
                <w:left w:val="none" w:sz="0" w:space="0" w:color="auto"/>
                <w:bottom w:val="none" w:sz="0" w:space="0" w:color="auto"/>
                <w:right w:val="none" w:sz="0" w:space="0" w:color="auto"/>
              </w:divBdr>
            </w:div>
            <w:div w:id="1860508508">
              <w:marLeft w:val="0"/>
              <w:marRight w:val="0"/>
              <w:marTop w:val="0"/>
              <w:marBottom w:val="0"/>
              <w:divBdr>
                <w:top w:val="none" w:sz="0" w:space="0" w:color="auto"/>
                <w:left w:val="none" w:sz="0" w:space="0" w:color="auto"/>
                <w:bottom w:val="none" w:sz="0" w:space="0" w:color="auto"/>
                <w:right w:val="none" w:sz="0" w:space="0" w:color="auto"/>
              </w:divBdr>
            </w:div>
            <w:div w:id="1860508509">
              <w:marLeft w:val="0"/>
              <w:marRight w:val="0"/>
              <w:marTop w:val="0"/>
              <w:marBottom w:val="0"/>
              <w:divBdr>
                <w:top w:val="none" w:sz="0" w:space="0" w:color="auto"/>
                <w:left w:val="none" w:sz="0" w:space="0" w:color="auto"/>
                <w:bottom w:val="none" w:sz="0" w:space="0" w:color="auto"/>
                <w:right w:val="none" w:sz="0" w:space="0" w:color="auto"/>
              </w:divBdr>
            </w:div>
            <w:div w:id="1860508511">
              <w:marLeft w:val="0"/>
              <w:marRight w:val="0"/>
              <w:marTop w:val="0"/>
              <w:marBottom w:val="0"/>
              <w:divBdr>
                <w:top w:val="none" w:sz="0" w:space="0" w:color="auto"/>
                <w:left w:val="none" w:sz="0" w:space="0" w:color="auto"/>
                <w:bottom w:val="none" w:sz="0" w:space="0" w:color="auto"/>
                <w:right w:val="none" w:sz="0" w:space="0" w:color="auto"/>
              </w:divBdr>
            </w:div>
            <w:div w:id="1860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8493">
      <w:marLeft w:val="0"/>
      <w:marRight w:val="0"/>
      <w:marTop w:val="0"/>
      <w:marBottom w:val="0"/>
      <w:divBdr>
        <w:top w:val="none" w:sz="0" w:space="0" w:color="auto"/>
        <w:left w:val="none" w:sz="0" w:space="0" w:color="auto"/>
        <w:bottom w:val="none" w:sz="0" w:space="0" w:color="auto"/>
        <w:right w:val="none" w:sz="0" w:space="0" w:color="auto"/>
      </w:divBdr>
    </w:div>
    <w:div w:id="1860508516">
      <w:marLeft w:val="0"/>
      <w:marRight w:val="0"/>
      <w:marTop w:val="0"/>
      <w:marBottom w:val="0"/>
      <w:divBdr>
        <w:top w:val="none" w:sz="0" w:space="0" w:color="auto"/>
        <w:left w:val="none" w:sz="0" w:space="0" w:color="auto"/>
        <w:bottom w:val="none" w:sz="0" w:space="0" w:color="auto"/>
        <w:right w:val="none" w:sz="0" w:space="0" w:color="auto"/>
      </w:divBdr>
    </w:div>
    <w:div w:id="1860508521">
      <w:marLeft w:val="0"/>
      <w:marRight w:val="0"/>
      <w:marTop w:val="0"/>
      <w:marBottom w:val="0"/>
      <w:divBdr>
        <w:top w:val="none" w:sz="0" w:space="0" w:color="auto"/>
        <w:left w:val="none" w:sz="0" w:space="0" w:color="auto"/>
        <w:bottom w:val="none" w:sz="0" w:space="0" w:color="auto"/>
        <w:right w:val="none" w:sz="0" w:space="0" w:color="auto"/>
      </w:divBdr>
      <w:divsChild>
        <w:div w:id="1860508514">
          <w:marLeft w:val="0"/>
          <w:marRight w:val="0"/>
          <w:marTop w:val="0"/>
          <w:marBottom w:val="0"/>
          <w:divBdr>
            <w:top w:val="none" w:sz="0" w:space="0" w:color="auto"/>
            <w:left w:val="none" w:sz="0" w:space="0" w:color="auto"/>
            <w:bottom w:val="none" w:sz="0" w:space="0" w:color="auto"/>
            <w:right w:val="none" w:sz="0" w:space="0" w:color="auto"/>
          </w:divBdr>
          <w:divsChild>
            <w:div w:id="1860508490">
              <w:marLeft w:val="0"/>
              <w:marRight w:val="0"/>
              <w:marTop w:val="0"/>
              <w:marBottom w:val="0"/>
              <w:divBdr>
                <w:top w:val="none" w:sz="0" w:space="0" w:color="auto"/>
                <w:left w:val="none" w:sz="0" w:space="0" w:color="auto"/>
                <w:bottom w:val="none" w:sz="0" w:space="0" w:color="auto"/>
                <w:right w:val="none" w:sz="0" w:space="0" w:color="auto"/>
              </w:divBdr>
            </w:div>
            <w:div w:id="1860508491">
              <w:marLeft w:val="0"/>
              <w:marRight w:val="0"/>
              <w:marTop w:val="0"/>
              <w:marBottom w:val="0"/>
              <w:divBdr>
                <w:top w:val="none" w:sz="0" w:space="0" w:color="auto"/>
                <w:left w:val="none" w:sz="0" w:space="0" w:color="auto"/>
                <w:bottom w:val="none" w:sz="0" w:space="0" w:color="auto"/>
                <w:right w:val="none" w:sz="0" w:space="0" w:color="auto"/>
              </w:divBdr>
            </w:div>
            <w:div w:id="1860508492">
              <w:marLeft w:val="0"/>
              <w:marRight w:val="0"/>
              <w:marTop w:val="0"/>
              <w:marBottom w:val="0"/>
              <w:divBdr>
                <w:top w:val="none" w:sz="0" w:space="0" w:color="auto"/>
                <w:left w:val="none" w:sz="0" w:space="0" w:color="auto"/>
                <w:bottom w:val="none" w:sz="0" w:space="0" w:color="auto"/>
                <w:right w:val="none" w:sz="0" w:space="0" w:color="auto"/>
              </w:divBdr>
            </w:div>
            <w:div w:id="1860508494">
              <w:marLeft w:val="0"/>
              <w:marRight w:val="0"/>
              <w:marTop w:val="0"/>
              <w:marBottom w:val="0"/>
              <w:divBdr>
                <w:top w:val="none" w:sz="0" w:space="0" w:color="auto"/>
                <w:left w:val="none" w:sz="0" w:space="0" w:color="auto"/>
                <w:bottom w:val="none" w:sz="0" w:space="0" w:color="auto"/>
                <w:right w:val="none" w:sz="0" w:space="0" w:color="auto"/>
              </w:divBdr>
            </w:div>
            <w:div w:id="1860508497">
              <w:marLeft w:val="0"/>
              <w:marRight w:val="0"/>
              <w:marTop w:val="0"/>
              <w:marBottom w:val="0"/>
              <w:divBdr>
                <w:top w:val="none" w:sz="0" w:space="0" w:color="auto"/>
                <w:left w:val="none" w:sz="0" w:space="0" w:color="auto"/>
                <w:bottom w:val="none" w:sz="0" w:space="0" w:color="auto"/>
                <w:right w:val="none" w:sz="0" w:space="0" w:color="auto"/>
              </w:divBdr>
            </w:div>
            <w:div w:id="1860508498">
              <w:marLeft w:val="0"/>
              <w:marRight w:val="0"/>
              <w:marTop w:val="0"/>
              <w:marBottom w:val="0"/>
              <w:divBdr>
                <w:top w:val="none" w:sz="0" w:space="0" w:color="auto"/>
                <w:left w:val="none" w:sz="0" w:space="0" w:color="auto"/>
                <w:bottom w:val="none" w:sz="0" w:space="0" w:color="auto"/>
                <w:right w:val="none" w:sz="0" w:space="0" w:color="auto"/>
              </w:divBdr>
            </w:div>
            <w:div w:id="1860508501">
              <w:marLeft w:val="0"/>
              <w:marRight w:val="0"/>
              <w:marTop w:val="0"/>
              <w:marBottom w:val="0"/>
              <w:divBdr>
                <w:top w:val="none" w:sz="0" w:space="0" w:color="auto"/>
                <w:left w:val="none" w:sz="0" w:space="0" w:color="auto"/>
                <w:bottom w:val="none" w:sz="0" w:space="0" w:color="auto"/>
                <w:right w:val="none" w:sz="0" w:space="0" w:color="auto"/>
              </w:divBdr>
            </w:div>
            <w:div w:id="1860508503">
              <w:marLeft w:val="0"/>
              <w:marRight w:val="0"/>
              <w:marTop w:val="0"/>
              <w:marBottom w:val="0"/>
              <w:divBdr>
                <w:top w:val="none" w:sz="0" w:space="0" w:color="auto"/>
                <w:left w:val="none" w:sz="0" w:space="0" w:color="auto"/>
                <w:bottom w:val="none" w:sz="0" w:space="0" w:color="auto"/>
                <w:right w:val="none" w:sz="0" w:space="0" w:color="auto"/>
              </w:divBdr>
            </w:div>
            <w:div w:id="1860508506">
              <w:marLeft w:val="0"/>
              <w:marRight w:val="0"/>
              <w:marTop w:val="0"/>
              <w:marBottom w:val="0"/>
              <w:divBdr>
                <w:top w:val="none" w:sz="0" w:space="0" w:color="auto"/>
                <w:left w:val="none" w:sz="0" w:space="0" w:color="auto"/>
                <w:bottom w:val="none" w:sz="0" w:space="0" w:color="auto"/>
                <w:right w:val="none" w:sz="0" w:space="0" w:color="auto"/>
              </w:divBdr>
            </w:div>
            <w:div w:id="1860508507">
              <w:marLeft w:val="0"/>
              <w:marRight w:val="0"/>
              <w:marTop w:val="0"/>
              <w:marBottom w:val="0"/>
              <w:divBdr>
                <w:top w:val="none" w:sz="0" w:space="0" w:color="auto"/>
                <w:left w:val="none" w:sz="0" w:space="0" w:color="auto"/>
                <w:bottom w:val="none" w:sz="0" w:space="0" w:color="auto"/>
                <w:right w:val="none" w:sz="0" w:space="0" w:color="auto"/>
              </w:divBdr>
            </w:div>
            <w:div w:id="1860508510">
              <w:marLeft w:val="0"/>
              <w:marRight w:val="0"/>
              <w:marTop w:val="0"/>
              <w:marBottom w:val="0"/>
              <w:divBdr>
                <w:top w:val="none" w:sz="0" w:space="0" w:color="auto"/>
                <w:left w:val="none" w:sz="0" w:space="0" w:color="auto"/>
                <w:bottom w:val="none" w:sz="0" w:space="0" w:color="auto"/>
                <w:right w:val="none" w:sz="0" w:space="0" w:color="auto"/>
              </w:divBdr>
            </w:div>
            <w:div w:id="1860508512">
              <w:marLeft w:val="0"/>
              <w:marRight w:val="0"/>
              <w:marTop w:val="0"/>
              <w:marBottom w:val="0"/>
              <w:divBdr>
                <w:top w:val="none" w:sz="0" w:space="0" w:color="auto"/>
                <w:left w:val="none" w:sz="0" w:space="0" w:color="auto"/>
                <w:bottom w:val="none" w:sz="0" w:space="0" w:color="auto"/>
                <w:right w:val="none" w:sz="0" w:space="0" w:color="auto"/>
              </w:divBdr>
            </w:div>
            <w:div w:id="1860508513">
              <w:marLeft w:val="0"/>
              <w:marRight w:val="0"/>
              <w:marTop w:val="0"/>
              <w:marBottom w:val="0"/>
              <w:divBdr>
                <w:top w:val="none" w:sz="0" w:space="0" w:color="auto"/>
                <w:left w:val="none" w:sz="0" w:space="0" w:color="auto"/>
                <w:bottom w:val="none" w:sz="0" w:space="0" w:color="auto"/>
                <w:right w:val="none" w:sz="0" w:space="0" w:color="auto"/>
              </w:divBdr>
            </w:div>
            <w:div w:id="1860508515">
              <w:marLeft w:val="0"/>
              <w:marRight w:val="0"/>
              <w:marTop w:val="0"/>
              <w:marBottom w:val="0"/>
              <w:divBdr>
                <w:top w:val="none" w:sz="0" w:space="0" w:color="auto"/>
                <w:left w:val="none" w:sz="0" w:space="0" w:color="auto"/>
                <w:bottom w:val="none" w:sz="0" w:space="0" w:color="auto"/>
                <w:right w:val="none" w:sz="0" w:space="0" w:color="auto"/>
              </w:divBdr>
            </w:div>
            <w:div w:id="1860508518">
              <w:marLeft w:val="0"/>
              <w:marRight w:val="0"/>
              <w:marTop w:val="0"/>
              <w:marBottom w:val="0"/>
              <w:divBdr>
                <w:top w:val="none" w:sz="0" w:space="0" w:color="auto"/>
                <w:left w:val="none" w:sz="0" w:space="0" w:color="auto"/>
                <w:bottom w:val="none" w:sz="0" w:space="0" w:color="auto"/>
                <w:right w:val="none" w:sz="0" w:space="0" w:color="auto"/>
              </w:divBdr>
            </w:div>
            <w:div w:id="1860508519">
              <w:marLeft w:val="0"/>
              <w:marRight w:val="0"/>
              <w:marTop w:val="0"/>
              <w:marBottom w:val="0"/>
              <w:divBdr>
                <w:top w:val="none" w:sz="0" w:space="0" w:color="auto"/>
                <w:left w:val="none" w:sz="0" w:space="0" w:color="auto"/>
                <w:bottom w:val="none" w:sz="0" w:space="0" w:color="auto"/>
                <w:right w:val="none" w:sz="0" w:space="0" w:color="auto"/>
              </w:divBdr>
            </w:div>
            <w:div w:id="1860508520">
              <w:marLeft w:val="0"/>
              <w:marRight w:val="0"/>
              <w:marTop w:val="0"/>
              <w:marBottom w:val="0"/>
              <w:divBdr>
                <w:top w:val="none" w:sz="0" w:space="0" w:color="auto"/>
                <w:left w:val="none" w:sz="0" w:space="0" w:color="auto"/>
                <w:bottom w:val="none" w:sz="0" w:space="0" w:color="auto"/>
                <w:right w:val="none" w:sz="0" w:space="0" w:color="auto"/>
              </w:divBdr>
            </w:div>
            <w:div w:id="1860508522">
              <w:marLeft w:val="0"/>
              <w:marRight w:val="0"/>
              <w:marTop w:val="0"/>
              <w:marBottom w:val="0"/>
              <w:divBdr>
                <w:top w:val="none" w:sz="0" w:space="0" w:color="auto"/>
                <w:left w:val="none" w:sz="0" w:space="0" w:color="auto"/>
                <w:bottom w:val="none" w:sz="0" w:space="0" w:color="auto"/>
                <w:right w:val="none" w:sz="0" w:space="0" w:color="auto"/>
              </w:divBdr>
            </w:div>
            <w:div w:id="18605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icctc.org/History%20of%20Victimization%20Issues-%20Final.pdf" TargetMode="External"/><Relationship Id="rId2" Type="http://schemas.openxmlformats.org/officeDocument/2006/relationships/hyperlink" Target="http://www.indian.senate.gov/public/_files/Grim051706.pdf" TargetMode="External"/><Relationship Id="rId1" Type="http://schemas.openxmlformats.org/officeDocument/2006/relationships/hyperlink" Target="http://www.usmedicine.com/articles/more-mental-health-resources-needed-to-battle-teen-suicides-in-american-indian-and-alaska-native-commun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6E39-DEEA-410C-B21B-F6642911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2867</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DEPARTMENT OF HEALTH AND HUMAN SERVICES</vt:lpstr>
    </vt:vector>
  </TitlesOfParts>
  <LinksUpToDate>false</LinksUpToDate>
  <CharactersWithSpaces>19795</CharactersWithSpaces>
  <SharedDoc>false</SharedDoc>
  <HLinks>
    <vt:vector size="18" baseType="variant">
      <vt:variant>
        <vt:i4>3014769</vt:i4>
      </vt:variant>
      <vt:variant>
        <vt:i4>6</vt:i4>
      </vt:variant>
      <vt:variant>
        <vt:i4>0</vt:i4>
      </vt:variant>
      <vt:variant>
        <vt:i4>5</vt:i4>
      </vt:variant>
      <vt:variant>
        <vt:lpwstr>http://icctc.org/History of Victimization Issues- Final.pdf</vt:lpwstr>
      </vt:variant>
      <vt:variant>
        <vt:lpwstr/>
      </vt:variant>
      <vt:variant>
        <vt:i4>4259939</vt:i4>
      </vt:variant>
      <vt:variant>
        <vt:i4>3</vt:i4>
      </vt:variant>
      <vt:variant>
        <vt:i4>0</vt:i4>
      </vt:variant>
      <vt:variant>
        <vt:i4>5</vt:i4>
      </vt:variant>
      <vt:variant>
        <vt:lpwstr>http://www.indian.senate.gov/public/_files/Grim051706.pdf</vt:lpwstr>
      </vt:variant>
      <vt:variant>
        <vt:lpwstr/>
      </vt:variant>
      <vt:variant>
        <vt:i4>5111839</vt:i4>
      </vt:variant>
      <vt:variant>
        <vt:i4>0</vt:i4>
      </vt:variant>
      <vt:variant>
        <vt:i4>0</vt:i4>
      </vt:variant>
      <vt:variant>
        <vt:i4>5</vt:i4>
      </vt:variant>
      <vt:variant>
        <vt:lpwstr>http://www.usmedicine.com/articles/more-mental-health-resources-needed-to-battle-teen-suicides-in-american-indian-and-alaska-native-communities.html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creator/>
  <cp:lastModifiedBy/>
  <cp:revision>1</cp:revision>
  <cp:lastPrinted>2010-03-24T20:59:00Z</cp:lastPrinted>
  <dcterms:created xsi:type="dcterms:W3CDTF">2011-08-08T19:49:00Z</dcterms:created>
  <dcterms:modified xsi:type="dcterms:W3CDTF">2011-08-08T19:49:00Z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