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32B" w:rsidRDefault="00767448" w:rsidP="008B45C4">
      <w:pPr>
        <w:jc w:val="center"/>
        <w:rPr>
          <w:b/>
        </w:rPr>
      </w:pPr>
      <w:r>
        <w:rPr>
          <w:b/>
        </w:rPr>
        <w:t>STATEMENT</w:t>
      </w:r>
    </w:p>
    <w:p w:rsidR="00767448" w:rsidRDefault="00767448" w:rsidP="008B45C4">
      <w:pPr>
        <w:jc w:val="center"/>
        <w:rPr>
          <w:b/>
        </w:rPr>
      </w:pPr>
      <w:r>
        <w:rPr>
          <w:b/>
        </w:rPr>
        <w:t>OF</w:t>
      </w:r>
    </w:p>
    <w:p w:rsidR="00767448" w:rsidRDefault="00767448" w:rsidP="008B45C4">
      <w:pPr>
        <w:jc w:val="center"/>
        <w:rPr>
          <w:b/>
        </w:rPr>
      </w:pPr>
      <w:r>
        <w:rPr>
          <w:b/>
        </w:rPr>
        <w:t>JOHN ANEVSKI, P.E.</w:t>
      </w:r>
    </w:p>
    <w:p w:rsidR="00767448" w:rsidRDefault="00767448" w:rsidP="008B45C4">
      <w:pPr>
        <w:jc w:val="center"/>
        <w:rPr>
          <w:b/>
        </w:rPr>
      </w:pPr>
      <w:r>
        <w:rPr>
          <w:b/>
        </w:rPr>
        <w:t>CHIEF, DIVISION OF WATER AND POWER</w:t>
      </w:r>
    </w:p>
    <w:p w:rsidR="00767448" w:rsidRDefault="00767448" w:rsidP="008B45C4">
      <w:pPr>
        <w:jc w:val="center"/>
        <w:rPr>
          <w:b/>
        </w:rPr>
      </w:pPr>
      <w:r>
        <w:rPr>
          <w:b/>
        </w:rPr>
        <w:t>OFFICE OF TRUST SERVICES, BUREAU OF INDIAN AFFAIRS</w:t>
      </w:r>
    </w:p>
    <w:p w:rsidR="001757B1" w:rsidRDefault="001757B1" w:rsidP="008B45C4">
      <w:pPr>
        <w:jc w:val="center"/>
        <w:rPr>
          <w:b/>
        </w:rPr>
      </w:pPr>
      <w:r>
        <w:rPr>
          <w:b/>
        </w:rPr>
        <w:t>U.S. DEPARTMENT OF THE INTERIOR</w:t>
      </w:r>
    </w:p>
    <w:p w:rsidR="001757B1" w:rsidRDefault="001757B1" w:rsidP="008B45C4">
      <w:pPr>
        <w:jc w:val="center"/>
        <w:rPr>
          <w:b/>
        </w:rPr>
      </w:pPr>
      <w:r>
        <w:rPr>
          <w:b/>
        </w:rPr>
        <w:t xml:space="preserve">BEFORE THE </w:t>
      </w:r>
    </w:p>
    <w:p w:rsidR="001757B1" w:rsidRDefault="001757B1" w:rsidP="008B45C4">
      <w:pPr>
        <w:jc w:val="center"/>
        <w:rPr>
          <w:b/>
        </w:rPr>
      </w:pPr>
      <w:r>
        <w:rPr>
          <w:b/>
        </w:rPr>
        <w:t>SENATE COMMITTEE ON INDIAN AFFAIRS</w:t>
      </w:r>
    </w:p>
    <w:p w:rsidR="001757B1" w:rsidRDefault="001757B1" w:rsidP="008B45C4">
      <w:pPr>
        <w:jc w:val="center"/>
        <w:rPr>
          <w:b/>
        </w:rPr>
      </w:pPr>
      <w:r>
        <w:rPr>
          <w:b/>
        </w:rPr>
        <w:t>FIELD HEARING ON THE WIND RIVER IRRIGATION PROJECT</w:t>
      </w:r>
    </w:p>
    <w:p w:rsidR="001757B1" w:rsidRDefault="001757B1" w:rsidP="008B45C4">
      <w:pPr>
        <w:jc w:val="center"/>
        <w:rPr>
          <w:b/>
        </w:rPr>
      </w:pPr>
    </w:p>
    <w:p w:rsidR="001757B1" w:rsidRDefault="001757B1" w:rsidP="008B45C4">
      <w:pPr>
        <w:jc w:val="center"/>
      </w:pPr>
      <w:r>
        <w:rPr>
          <w:b/>
        </w:rPr>
        <w:t>APRIL 20, 2011</w:t>
      </w:r>
    </w:p>
    <w:p w:rsidR="001A232B" w:rsidRDefault="001A232B" w:rsidP="001A232B">
      <w:r>
        <w:t xml:space="preserve"> </w:t>
      </w:r>
    </w:p>
    <w:p w:rsidR="001A232B" w:rsidRDefault="008166D2" w:rsidP="00D54D9F">
      <w:pPr>
        <w:jc w:val="both"/>
      </w:pPr>
      <w:r w:rsidRPr="008166D2">
        <w:t>Good morning</w:t>
      </w:r>
      <w:r w:rsidR="00D070C5">
        <w:t xml:space="preserve"> Mr. Chairman</w:t>
      </w:r>
      <w:r w:rsidRPr="008166D2">
        <w:t xml:space="preserve">, </w:t>
      </w:r>
      <w:r>
        <w:t xml:space="preserve"> </w:t>
      </w:r>
      <w:r w:rsidR="001A232B">
        <w:t xml:space="preserve">I am </w:t>
      </w:r>
      <w:r w:rsidR="008B45C4">
        <w:t>John Anevski</w:t>
      </w:r>
      <w:r w:rsidR="001A232B">
        <w:t xml:space="preserve">, </w:t>
      </w:r>
      <w:r w:rsidR="008B45C4" w:rsidRPr="008B45C4">
        <w:t>Chief, Division of Water and Power</w:t>
      </w:r>
      <w:r w:rsidR="008B45C4">
        <w:t xml:space="preserve">, </w:t>
      </w:r>
      <w:r w:rsidR="008B45C4" w:rsidRPr="008B45C4">
        <w:t>Office of Trust Services</w:t>
      </w:r>
      <w:r w:rsidR="008B45C4">
        <w:t xml:space="preserve">, </w:t>
      </w:r>
      <w:r w:rsidR="008B45C4" w:rsidRPr="008B45C4">
        <w:t xml:space="preserve">for </w:t>
      </w:r>
      <w:r w:rsidR="00FF74B8">
        <w:t xml:space="preserve">the </w:t>
      </w:r>
      <w:r w:rsidR="008B45C4" w:rsidRPr="008B45C4">
        <w:t>Bureau of Indian Affairs</w:t>
      </w:r>
      <w:r w:rsidR="00AB51C6">
        <w:t xml:space="preserve"> (BIA)</w:t>
      </w:r>
      <w:r w:rsidR="008B45C4">
        <w:t xml:space="preserve"> </w:t>
      </w:r>
      <w:r w:rsidR="008B45C4" w:rsidRPr="008B45C4">
        <w:t>in the U.S. Department of the Interior</w:t>
      </w:r>
      <w:r w:rsidR="008B45C4">
        <w:t xml:space="preserve"> </w:t>
      </w:r>
      <w:r w:rsidR="001A232B">
        <w:t xml:space="preserve"> (Department). </w:t>
      </w:r>
      <w:r w:rsidR="00FF74B8">
        <w:t xml:space="preserve"> </w:t>
      </w:r>
      <w:r w:rsidR="001A232B">
        <w:t>I am pl</w:t>
      </w:r>
      <w:r w:rsidR="0008704E">
        <w:t xml:space="preserve">eased to provide the Department’s </w:t>
      </w:r>
      <w:r w:rsidR="008B45C4">
        <w:t>statement on the</w:t>
      </w:r>
      <w:r w:rsidR="001A232B">
        <w:t xml:space="preserve"> </w:t>
      </w:r>
      <w:r w:rsidR="008B45C4">
        <w:t>Wind</w:t>
      </w:r>
      <w:r w:rsidR="001A232B">
        <w:t xml:space="preserve"> River Irrigation Project</w:t>
      </w:r>
      <w:r w:rsidR="00766A10">
        <w:t xml:space="preserve"> (Project)</w:t>
      </w:r>
      <w:r w:rsidR="001A232B">
        <w:t>.</w:t>
      </w:r>
      <w:r w:rsidR="00AB51C6">
        <w:t xml:space="preserve">  Let me begin with a brief discussion of the history of </w:t>
      </w:r>
      <w:r w:rsidR="0008704E">
        <w:t xml:space="preserve">the </w:t>
      </w:r>
      <w:r w:rsidR="00AB51C6">
        <w:t>BIA’s irrigation program.</w:t>
      </w:r>
    </w:p>
    <w:p w:rsidR="001A232B" w:rsidRDefault="001A232B" w:rsidP="00D54D9F">
      <w:pPr>
        <w:jc w:val="both"/>
      </w:pPr>
    </w:p>
    <w:p w:rsidR="001A232B" w:rsidRDefault="001A232B" w:rsidP="00D54D9F">
      <w:pPr>
        <w:jc w:val="both"/>
      </w:pPr>
      <w:r>
        <w:t xml:space="preserve">The BIA has been involved with Indian irrigation since the mid-1800s starting with the Colorado </w:t>
      </w:r>
      <w:proofErr w:type="gramStart"/>
      <w:r>
        <w:t>River Indian Irrigation Project.</w:t>
      </w:r>
      <w:proofErr w:type="gramEnd"/>
      <w:r>
        <w:t xml:space="preserve"> </w:t>
      </w:r>
      <w:r w:rsidR="00AB51C6">
        <w:t xml:space="preserve">The BIA </w:t>
      </w:r>
      <w:r w:rsidR="0092097C">
        <w:t xml:space="preserve">is responsible </w:t>
      </w:r>
      <w:r w:rsidR="00115601">
        <w:t xml:space="preserve">for </w:t>
      </w:r>
      <w:r w:rsidR="00AB51C6">
        <w:t>f</w:t>
      </w:r>
      <w:r>
        <w:t xml:space="preserve">ifteen </w:t>
      </w:r>
      <w:r w:rsidR="0092097C">
        <w:t>revenue</w:t>
      </w:r>
      <w:r w:rsidR="000D6438">
        <w:t>-</w:t>
      </w:r>
      <w:r w:rsidR="0092097C">
        <w:t>generat</w:t>
      </w:r>
      <w:r w:rsidR="0008704E">
        <w:t>ing</w:t>
      </w:r>
      <w:r w:rsidR="0092097C">
        <w:t xml:space="preserve"> </w:t>
      </w:r>
      <w:r w:rsidR="00AB51C6">
        <w:t>Indian irrigation</w:t>
      </w:r>
      <w:r>
        <w:t xml:space="preserve"> projects </w:t>
      </w:r>
      <w:r w:rsidR="00AB51C6">
        <w:t xml:space="preserve">that deliver </w:t>
      </w:r>
      <w:r w:rsidR="0092097C">
        <w:t>irrigation</w:t>
      </w:r>
      <w:r w:rsidR="00AB51C6">
        <w:t xml:space="preserve"> water to </w:t>
      </w:r>
      <w:r w:rsidR="0092097C">
        <w:t xml:space="preserve">over </w:t>
      </w:r>
      <w:r w:rsidR="00AB51C6">
        <w:t xml:space="preserve">700,000 acres of land through </w:t>
      </w:r>
      <w:r w:rsidR="0092097C">
        <w:t>6,200</w:t>
      </w:r>
      <w:r w:rsidR="00AB51C6">
        <w:t xml:space="preserve"> miles of canals</w:t>
      </w:r>
      <w:r w:rsidR="0092097C">
        <w:t xml:space="preserve"> and drains with over</w:t>
      </w:r>
      <w:r w:rsidR="00AB51C6">
        <w:t xml:space="preserve"> </w:t>
      </w:r>
      <w:r w:rsidR="0092097C">
        <w:t>55,000</w:t>
      </w:r>
      <w:r w:rsidR="00AB51C6">
        <w:t xml:space="preserve"> irrigation structures.  </w:t>
      </w:r>
      <w:r w:rsidR="00E9388A" w:rsidRPr="00E9388A">
        <w:t xml:space="preserve">Because of specific statutory authorities </w:t>
      </w:r>
      <w:r w:rsidR="00E9388A">
        <w:t>t</w:t>
      </w:r>
      <w:r w:rsidR="00AB51C6">
        <w:t xml:space="preserve">he BIA </w:t>
      </w:r>
      <w:r w:rsidR="007C690B">
        <w:t>charges</w:t>
      </w:r>
      <w:r w:rsidR="00E9388A" w:rsidRPr="00E9388A">
        <w:t xml:space="preserve"> operation and maintenance (O&amp;M)</w:t>
      </w:r>
      <w:r w:rsidR="00E9388A">
        <w:t xml:space="preserve"> </w:t>
      </w:r>
      <w:r w:rsidR="002C3B05">
        <w:t>assessments</w:t>
      </w:r>
      <w:r w:rsidR="00E9388A">
        <w:t xml:space="preserve"> </w:t>
      </w:r>
      <w:r w:rsidR="0008704E">
        <w:t>on</w:t>
      </w:r>
      <w:r w:rsidR="00115601">
        <w:t xml:space="preserve"> </w:t>
      </w:r>
      <w:r w:rsidR="00E9388A">
        <w:t xml:space="preserve">these </w:t>
      </w:r>
      <w:r w:rsidR="00FF74B8">
        <w:t>projects</w:t>
      </w:r>
      <w:r>
        <w:t xml:space="preserve"> </w:t>
      </w:r>
      <w:r w:rsidR="007C690B">
        <w:t>to</w:t>
      </w:r>
      <w:r w:rsidR="00E9388A">
        <w:t xml:space="preserve"> </w:t>
      </w:r>
      <w:r>
        <w:t>both Indian and non-Indian</w:t>
      </w:r>
      <w:r w:rsidR="007C690B">
        <w:t xml:space="preserve"> customers</w:t>
      </w:r>
      <w:r w:rsidR="00D070C5">
        <w:t>, to reimburse the F</w:t>
      </w:r>
      <w:r>
        <w:t xml:space="preserve">ederal </w:t>
      </w:r>
      <w:r w:rsidR="00D070C5">
        <w:t>G</w:t>
      </w:r>
      <w:r>
        <w:t xml:space="preserve">overnment for their individual </w:t>
      </w:r>
      <w:r w:rsidR="00E9388A">
        <w:t>O&amp;M</w:t>
      </w:r>
      <w:r>
        <w:t xml:space="preserve"> costs (the Project is one of these). </w:t>
      </w:r>
      <w:r w:rsidR="00E9388A" w:rsidRPr="00E9388A">
        <w:t>Most of the</w:t>
      </w:r>
      <w:r w:rsidR="0008704E">
        <w:t>se</w:t>
      </w:r>
      <w:r w:rsidR="00E9388A" w:rsidRPr="00E9388A">
        <w:t xml:space="preserve"> fifteen projects receive little or no appropriated funds, which </w:t>
      </w:r>
      <w:proofErr w:type="gramStart"/>
      <w:r w:rsidR="004A0D6C" w:rsidRPr="00E9388A">
        <w:t>mean</w:t>
      </w:r>
      <w:r w:rsidR="00F03768">
        <w:t>s</w:t>
      </w:r>
      <w:proofErr w:type="gramEnd"/>
      <w:r w:rsidR="00E9388A" w:rsidRPr="00E9388A">
        <w:t xml:space="preserve"> these projects operate much like a non-profit private utility. </w:t>
      </w:r>
      <w:r>
        <w:t>All of the BIA's irrigation projects</w:t>
      </w:r>
      <w:r w:rsidR="00E9388A">
        <w:t xml:space="preserve">, including the </w:t>
      </w:r>
      <w:r w:rsidR="00512E9A">
        <w:t>P</w:t>
      </w:r>
      <w:r w:rsidR="00E9388A">
        <w:t>roject</w:t>
      </w:r>
      <w:r w:rsidR="00512E9A">
        <w:t>,</w:t>
      </w:r>
      <w:r>
        <w:t xml:space="preserve"> are </w:t>
      </w:r>
      <w:r w:rsidR="00E9388A">
        <w:t xml:space="preserve">vital </w:t>
      </w:r>
      <w:r>
        <w:t>economic contributors to the local communities</w:t>
      </w:r>
      <w:r w:rsidR="00E9388A">
        <w:t xml:space="preserve"> and regions where</w:t>
      </w:r>
      <w:r>
        <w:t xml:space="preserve"> they </w:t>
      </w:r>
      <w:r w:rsidR="00E9388A">
        <w:t>are located</w:t>
      </w:r>
      <w:r>
        <w:t xml:space="preserve">. </w:t>
      </w:r>
    </w:p>
    <w:p w:rsidR="001A232B" w:rsidRDefault="001A232B" w:rsidP="00D54D9F">
      <w:pPr>
        <w:jc w:val="both"/>
      </w:pPr>
    </w:p>
    <w:p w:rsidR="00ED180F" w:rsidRDefault="00ED180F" w:rsidP="00D54D9F">
      <w:pPr>
        <w:jc w:val="both"/>
      </w:pPr>
      <w:r>
        <w:t xml:space="preserve">The BIA operates </w:t>
      </w:r>
      <w:r w:rsidR="007C690B">
        <w:t>its</w:t>
      </w:r>
      <w:r>
        <w:t xml:space="preserve"> irrigation projects under various laws, regulations and policy guidance</w:t>
      </w:r>
      <w:r w:rsidR="00DB53D9">
        <w:t>, including</w:t>
      </w:r>
      <w:r>
        <w:t xml:space="preserve"> </w:t>
      </w:r>
      <w:r w:rsidR="00766A10">
        <w:t>chap</w:t>
      </w:r>
      <w:r w:rsidR="00980C02">
        <w:t>ter 11 of title 25 of the U.S. C</w:t>
      </w:r>
      <w:r w:rsidR="00766A10">
        <w:t>ode</w:t>
      </w:r>
      <w:r>
        <w:t xml:space="preserve">, </w:t>
      </w:r>
      <w:r w:rsidR="00766A10">
        <w:t>p</w:t>
      </w:r>
      <w:r>
        <w:t>art 171</w:t>
      </w:r>
      <w:r w:rsidR="00766A10">
        <w:t xml:space="preserve"> of title 25 of the Code of Federal Regulations</w:t>
      </w:r>
      <w:r>
        <w:t>, Part 50</w:t>
      </w:r>
      <w:r w:rsidR="00766A10">
        <w:t>, Chapter 1 of the</w:t>
      </w:r>
      <w:r>
        <w:t xml:space="preserve"> Indian Affairs Manual</w:t>
      </w:r>
      <w:r w:rsidR="00766A10">
        <w:t>,</w:t>
      </w:r>
      <w:r>
        <w:t xml:space="preserve"> and the BIA National Irrigation Handbook (August 2008).  Most projects </w:t>
      </w:r>
      <w:r w:rsidR="00980C02">
        <w:t xml:space="preserve">also </w:t>
      </w:r>
      <w:r>
        <w:t xml:space="preserve">have </w:t>
      </w:r>
      <w:r w:rsidR="00766A10">
        <w:t xml:space="preserve">extensive </w:t>
      </w:r>
      <w:r>
        <w:t>legislative histories, including the Wind River Project</w:t>
      </w:r>
      <w:r w:rsidR="000D6438">
        <w:t>,</w:t>
      </w:r>
      <w:r>
        <w:t xml:space="preserve"> which has over fifty congressional appropriations and </w:t>
      </w:r>
      <w:r w:rsidR="000D6438" w:rsidRPr="000D6438">
        <w:t>statutes</w:t>
      </w:r>
      <w:r>
        <w:t>.</w:t>
      </w:r>
      <w:r w:rsidR="00980C02">
        <w:t xml:space="preserve">  </w:t>
      </w:r>
      <w:r w:rsidR="00F03768">
        <w:t xml:space="preserve">The BIA completed O&amp;M Guidelines for the </w:t>
      </w:r>
      <w:r w:rsidR="00F03768" w:rsidRPr="00C1785D">
        <w:t>Project in 2008.</w:t>
      </w:r>
      <w:r w:rsidR="00F03768">
        <w:t xml:space="preserve">  </w:t>
      </w:r>
      <w:r w:rsidR="00980C02">
        <w:t xml:space="preserve">The BIA also consults with the Eastern Shoshone and Northern Arapahoe </w:t>
      </w:r>
      <w:r w:rsidR="00D070C5">
        <w:t>Tribes’ (</w:t>
      </w:r>
      <w:r w:rsidR="0008704E">
        <w:t>Tribes)</w:t>
      </w:r>
      <w:r w:rsidR="00980C02">
        <w:t xml:space="preserve"> Joint Business Council</w:t>
      </w:r>
      <w:r w:rsidR="00000A34">
        <w:t xml:space="preserve"> and their staff, </w:t>
      </w:r>
      <w:r w:rsidR="00980C02">
        <w:t>and Project water users on a regular basis regarding Project matters.</w:t>
      </w:r>
    </w:p>
    <w:p w:rsidR="001A232B" w:rsidRDefault="001A232B" w:rsidP="00D54D9F">
      <w:pPr>
        <w:jc w:val="both"/>
      </w:pPr>
    </w:p>
    <w:p w:rsidR="00766A10" w:rsidRDefault="00766A10" w:rsidP="00D54D9F">
      <w:pPr>
        <w:jc w:val="both"/>
      </w:pPr>
      <w:r w:rsidRPr="005A7495">
        <w:t>The Project</w:t>
      </w:r>
      <w:r w:rsidR="00980C02" w:rsidRPr="005A7495">
        <w:t xml:space="preserve"> </w:t>
      </w:r>
      <w:r w:rsidRPr="005A7495">
        <w:t>was authorized in 1905.  The Project is operated</w:t>
      </w:r>
      <w:r w:rsidRPr="00512E9A">
        <w:t xml:space="preserve"> and administered by the BIA, </w:t>
      </w:r>
      <w:r w:rsidR="00022935" w:rsidRPr="00512E9A">
        <w:t xml:space="preserve">at </w:t>
      </w:r>
      <w:r w:rsidRPr="00512E9A">
        <w:t xml:space="preserve">Wind River Agency, and consists of a total of </w:t>
      </w:r>
      <w:r w:rsidR="00F10FE9" w:rsidRPr="00512E9A">
        <w:t>37,883</w:t>
      </w:r>
      <w:r w:rsidRPr="00512E9A">
        <w:t xml:space="preserve"> assessable acres. </w:t>
      </w:r>
      <w:r w:rsidR="000F33BF">
        <w:t xml:space="preserve"> </w:t>
      </w:r>
      <w:r w:rsidR="00F03768">
        <w:t xml:space="preserve">The </w:t>
      </w:r>
      <w:r w:rsidRPr="00512E9A">
        <w:t>Project facilities include 467 miles of canals and laterals and 5,</w:t>
      </w:r>
      <w:r w:rsidR="005A7495">
        <w:t>268</w:t>
      </w:r>
      <w:r w:rsidR="005A7495" w:rsidRPr="00512E9A">
        <w:t xml:space="preserve"> </w:t>
      </w:r>
      <w:r w:rsidRPr="00512E9A">
        <w:t xml:space="preserve">irrigation structures. </w:t>
      </w:r>
      <w:r w:rsidR="005536FA">
        <w:t xml:space="preserve">The </w:t>
      </w:r>
      <w:proofErr w:type="spellStart"/>
      <w:r w:rsidR="005536FA">
        <w:t>CrowHeart</w:t>
      </w:r>
      <w:proofErr w:type="spellEnd"/>
      <w:r w:rsidR="005536FA">
        <w:t xml:space="preserve"> and </w:t>
      </w:r>
      <w:proofErr w:type="spellStart"/>
      <w:r w:rsidR="005536FA">
        <w:t>LeClair</w:t>
      </w:r>
      <w:proofErr w:type="spellEnd"/>
      <w:r w:rsidR="005536FA">
        <w:t xml:space="preserve"> units were organized to administer some of the lands in the Project.  </w:t>
      </w:r>
      <w:r w:rsidR="00C1785D" w:rsidRPr="00512E9A">
        <w:t>Th</w:t>
      </w:r>
      <w:r w:rsidR="00C1785D">
        <w:t>e Regional</w:t>
      </w:r>
      <w:r w:rsidR="00022935">
        <w:t xml:space="preserve"> Irrigation Engineer</w:t>
      </w:r>
      <w:r>
        <w:t xml:space="preserve">, who is the Officer-in-Charge of the Project, administers the </w:t>
      </w:r>
      <w:r w:rsidR="00E950C9">
        <w:t>P</w:t>
      </w:r>
      <w:r>
        <w:t xml:space="preserve">roject through </w:t>
      </w:r>
      <w:r w:rsidRPr="00C1785D">
        <w:t>the Project Manager who</w:t>
      </w:r>
      <w:r>
        <w:t xml:space="preserve"> manages, supervises and administers the daily operations and maintenance of the Project.   </w:t>
      </w:r>
    </w:p>
    <w:p w:rsidR="00766A10" w:rsidRDefault="00766A10" w:rsidP="00D54D9F">
      <w:pPr>
        <w:jc w:val="both"/>
      </w:pPr>
    </w:p>
    <w:p w:rsidR="00766A10" w:rsidRDefault="0008704E" w:rsidP="00D54D9F">
      <w:pPr>
        <w:jc w:val="both"/>
      </w:pPr>
      <w:r w:rsidRPr="0008704E">
        <w:lastRenderedPageBreak/>
        <w:t xml:space="preserve">The BIA’s operation and maintenance of the Project </w:t>
      </w:r>
      <w:r w:rsidR="00766A10" w:rsidRPr="00C1785D">
        <w:t xml:space="preserve">is funded entirely by assessments </w:t>
      </w:r>
      <w:r w:rsidR="00C1785D">
        <w:t>from</w:t>
      </w:r>
      <w:r w:rsidR="00C1785D" w:rsidRPr="00C1785D">
        <w:t xml:space="preserve"> </w:t>
      </w:r>
      <w:r w:rsidR="00022935" w:rsidRPr="00C1785D">
        <w:t>approximately 960 landowners</w:t>
      </w:r>
      <w:r w:rsidR="007C690B">
        <w:t xml:space="preserve"> and </w:t>
      </w:r>
      <w:r w:rsidR="00022935" w:rsidRPr="00C1785D">
        <w:t xml:space="preserve">lessees </w:t>
      </w:r>
      <w:r w:rsidR="00766A10" w:rsidRPr="00C1785D">
        <w:t xml:space="preserve">which include </w:t>
      </w:r>
      <w:r>
        <w:t>the Tribes</w:t>
      </w:r>
      <w:r w:rsidR="00766A10" w:rsidRPr="00C1785D">
        <w:t>, individual Indian</w:t>
      </w:r>
      <w:r>
        <w:t>s</w:t>
      </w:r>
      <w:r w:rsidR="00766A10" w:rsidRPr="00C1785D">
        <w:t xml:space="preserve"> and non-Indian</w:t>
      </w:r>
      <w:r>
        <w:t>s</w:t>
      </w:r>
      <w:r w:rsidR="00022935" w:rsidRPr="00C1785D">
        <w:t>.</w:t>
      </w:r>
      <w:r w:rsidR="00766A10" w:rsidRPr="00C1785D">
        <w:t xml:space="preserve"> </w:t>
      </w:r>
      <w:r w:rsidR="00C1785D">
        <w:t xml:space="preserve"> </w:t>
      </w:r>
      <w:r w:rsidR="00766A10" w:rsidRPr="00C1785D">
        <w:t xml:space="preserve"> The current (2011) </w:t>
      </w:r>
      <w:r w:rsidR="00FF74B8">
        <w:t>O&amp;M</w:t>
      </w:r>
      <w:r w:rsidR="00766A10" w:rsidRPr="00C1785D">
        <w:t xml:space="preserve"> assessment for the Project </w:t>
      </w:r>
      <w:r w:rsidR="003776EF" w:rsidRPr="003776EF">
        <w:t xml:space="preserve">varies from a low of $14.00/acre at the </w:t>
      </w:r>
      <w:proofErr w:type="spellStart"/>
      <w:r w:rsidR="003776EF" w:rsidRPr="003776EF">
        <w:t>CrowHeart</w:t>
      </w:r>
      <w:proofErr w:type="spellEnd"/>
      <w:r w:rsidR="003776EF" w:rsidRPr="003776EF">
        <w:t xml:space="preserve"> uni</w:t>
      </w:r>
      <w:r w:rsidR="004F2160">
        <w:t xml:space="preserve">t to $21.00/acre at the </w:t>
      </w:r>
      <w:proofErr w:type="spellStart"/>
      <w:r w:rsidR="004F2160">
        <w:t>LeClair</w:t>
      </w:r>
      <w:proofErr w:type="spellEnd"/>
      <w:r w:rsidR="003776EF" w:rsidRPr="003776EF">
        <w:t xml:space="preserve"> Unit with the majority of the </w:t>
      </w:r>
      <w:r w:rsidR="00FF74B8">
        <w:t>P</w:t>
      </w:r>
      <w:r w:rsidR="003776EF" w:rsidRPr="003776EF">
        <w:t>roject assessed at $20.00/acre</w:t>
      </w:r>
      <w:r w:rsidR="00766A10" w:rsidRPr="00C1785D">
        <w:t>. The cost to operate and maintain the Project is approximately $</w:t>
      </w:r>
      <w:r w:rsidR="00022935" w:rsidRPr="00C1785D">
        <w:t>715,</w:t>
      </w:r>
      <w:r w:rsidR="000F33BF">
        <w:t>000</w:t>
      </w:r>
      <w:r w:rsidR="00766A10" w:rsidRPr="00C1785D">
        <w:t xml:space="preserve"> annually. Sixty-seven percent of the land is Indian owned and </w:t>
      </w:r>
      <w:r w:rsidR="007C690B">
        <w:t>thirty</w:t>
      </w:r>
      <w:r w:rsidR="00766A10" w:rsidRPr="00C1785D">
        <w:t>-thr</w:t>
      </w:r>
      <w:r w:rsidR="00FF74B8">
        <w:t xml:space="preserve">ee percent is non-Indian owned.  </w:t>
      </w:r>
      <w:r w:rsidR="0077666F">
        <w:t>T</w:t>
      </w:r>
      <w:r w:rsidR="00766A10">
        <w:t>he BIA recently completed several significant improvements at the Project</w:t>
      </w:r>
      <w:r w:rsidR="005B18EA">
        <w:t xml:space="preserve"> using </w:t>
      </w:r>
      <w:r w:rsidR="00D070C5" w:rsidRPr="0008704E">
        <w:t>congressionally</w:t>
      </w:r>
      <w:r w:rsidRPr="0008704E">
        <w:t xml:space="preserve"> appropriated funds for construction on our Wyoming and Montana projects</w:t>
      </w:r>
      <w:r w:rsidR="00766A10">
        <w:t>.</w:t>
      </w:r>
    </w:p>
    <w:p w:rsidR="00766A10" w:rsidRDefault="00766A10" w:rsidP="00D54D9F">
      <w:pPr>
        <w:jc w:val="both"/>
      </w:pPr>
    </w:p>
    <w:p w:rsidR="0008704E" w:rsidRPr="0008704E" w:rsidRDefault="00D7177A" w:rsidP="00D54D9F">
      <w:pPr>
        <w:jc w:val="both"/>
      </w:pPr>
      <w:r>
        <w:t xml:space="preserve">The BIA Safety of Dams program recently completed rehabilitation of Washakie and Ray Lake Dams at a cost of $15 million.  </w:t>
      </w:r>
      <w:r w:rsidR="0008704E" w:rsidRPr="0008704E">
        <w:t xml:space="preserve">And the BIA annually uses over $30,000 from this program to support ongoing Safety of Dams </w:t>
      </w:r>
      <w:r w:rsidR="004F2160">
        <w:t>maintenance</w:t>
      </w:r>
      <w:r w:rsidR="0008704E" w:rsidRPr="0008704E">
        <w:t xml:space="preserve"> at these dams.  In addition, Congress </w:t>
      </w:r>
      <w:r w:rsidR="004F2160" w:rsidRPr="004F2160">
        <w:t>earmarked</w:t>
      </w:r>
      <w:r w:rsidR="0008704E" w:rsidRPr="0008704E">
        <w:t xml:space="preserve"> $3.75 million in Fiscal Year 2006 and 2007 for irrigation const</w:t>
      </w:r>
      <w:r w:rsidR="004F2160">
        <w:t>ruction at the Project and the S</w:t>
      </w:r>
      <w:r w:rsidR="0008704E" w:rsidRPr="0008704E">
        <w:t>tate of Wyoming has matched these funds with a $3.5 million grant.</w:t>
      </w:r>
    </w:p>
    <w:p w:rsidR="0008704E" w:rsidRDefault="0008704E" w:rsidP="00D54D9F">
      <w:pPr>
        <w:jc w:val="both"/>
      </w:pPr>
    </w:p>
    <w:p w:rsidR="00DB53D9" w:rsidRDefault="00766A10" w:rsidP="00D54D9F">
      <w:pPr>
        <w:jc w:val="both"/>
      </w:pPr>
      <w:r>
        <w:t>The BIA is currently preparing for the upcoming irrigation season</w:t>
      </w:r>
      <w:r w:rsidR="003776EF" w:rsidRPr="003776EF">
        <w:t xml:space="preserve"> with deliveries anticipate</w:t>
      </w:r>
      <w:r w:rsidR="000F33BF">
        <w:t>d to begin approximately May 1</w:t>
      </w:r>
      <w:r w:rsidR="005A7495" w:rsidRPr="003776EF">
        <w:t xml:space="preserve"> and</w:t>
      </w:r>
      <w:r w:rsidR="003776EF" w:rsidRPr="003776EF">
        <w:t xml:space="preserve"> end sometime in late September</w:t>
      </w:r>
      <w:r>
        <w:t xml:space="preserve">.  </w:t>
      </w:r>
      <w:r w:rsidRPr="00C1785D">
        <w:t xml:space="preserve">Once this season is complete there are several maintenance activities the BIA plans to </w:t>
      </w:r>
      <w:r w:rsidR="005536FA">
        <w:t>perform</w:t>
      </w:r>
      <w:r w:rsidRPr="00C1785D">
        <w:t xml:space="preserve">, including </w:t>
      </w:r>
      <w:r w:rsidR="00F027BB" w:rsidRPr="00C1785D">
        <w:t>the installation and/or replacement of several</w:t>
      </w:r>
      <w:r w:rsidR="00F027BB">
        <w:t xml:space="preserve"> new turnouts, cleaning of drains, </w:t>
      </w:r>
      <w:r w:rsidR="005536FA">
        <w:t xml:space="preserve">installation of </w:t>
      </w:r>
      <w:r w:rsidR="00000A34">
        <w:t xml:space="preserve">numerous drain culvert crossings, </w:t>
      </w:r>
      <w:r w:rsidR="00F027BB">
        <w:t>and replacement of a check structure and crossing.</w:t>
      </w:r>
    </w:p>
    <w:p w:rsidR="00FF74B8" w:rsidRDefault="00FF74B8" w:rsidP="00D54D9F">
      <w:pPr>
        <w:jc w:val="both"/>
        <w:rPr>
          <w:bCs/>
        </w:rPr>
      </w:pPr>
    </w:p>
    <w:p w:rsidR="00FF74B8" w:rsidRPr="00FF74B8" w:rsidRDefault="00FF74B8" w:rsidP="00D54D9F">
      <w:pPr>
        <w:jc w:val="both"/>
        <w:rPr>
          <w:bCs/>
          <w:i/>
          <w:iCs/>
        </w:rPr>
      </w:pPr>
      <w:r w:rsidRPr="00FF74B8">
        <w:rPr>
          <w:bCs/>
        </w:rPr>
        <w:t xml:space="preserve">For the 2011 irrigation season, the Project is scheduled to bill water users </w:t>
      </w:r>
      <w:r>
        <w:rPr>
          <w:bCs/>
        </w:rPr>
        <w:t xml:space="preserve">O&amp;M </w:t>
      </w:r>
      <w:r w:rsidRPr="00FF74B8">
        <w:rPr>
          <w:bCs/>
        </w:rPr>
        <w:t xml:space="preserve">assessments totaling $670,018.  As the Project has a significant number of “fractionated” lands, lands with multiple owners, approximately 1,978 bills will be under BIA’s economic threshold of $25, and hence, will not be mailed.  In 2010, this amounted to </w:t>
      </w:r>
      <w:r w:rsidR="000F33BF">
        <w:rPr>
          <w:bCs/>
        </w:rPr>
        <w:t xml:space="preserve">just under </w:t>
      </w:r>
      <w:r w:rsidRPr="00FF74B8">
        <w:rPr>
          <w:bCs/>
        </w:rPr>
        <w:t>$8,</w:t>
      </w:r>
      <w:r w:rsidR="000F33BF">
        <w:rPr>
          <w:bCs/>
        </w:rPr>
        <w:t>500</w:t>
      </w:r>
      <w:r w:rsidRPr="00FF74B8">
        <w:rPr>
          <w:bCs/>
        </w:rPr>
        <w:t xml:space="preserve">.  In recent years, the Project’s collection rate has hovered </w:t>
      </w:r>
      <w:r w:rsidR="000F33BF">
        <w:rPr>
          <w:bCs/>
        </w:rPr>
        <w:t>around 87</w:t>
      </w:r>
      <w:r w:rsidRPr="00FF74B8">
        <w:rPr>
          <w:bCs/>
        </w:rPr>
        <w:t xml:space="preserve">%.  However, in 2010, the Project experienced a 92% collection rate.   The high historical collection rate has been, in part, due to </w:t>
      </w:r>
      <w:r w:rsidR="00D7177A">
        <w:rPr>
          <w:bCs/>
        </w:rPr>
        <w:t xml:space="preserve">the </w:t>
      </w:r>
      <w:r w:rsidRPr="00FF74B8">
        <w:rPr>
          <w:bCs/>
        </w:rPr>
        <w:t>BIA’s implementation of the Debt Collection Improvement Act.</w:t>
      </w:r>
    </w:p>
    <w:p w:rsidR="00DB53D9" w:rsidRDefault="00DB53D9" w:rsidP="00D54D9F">
      <w:pPr>
        <w:jc w:val="both"/>
      </w:pPr>
    </w:p>
    <w:p w:rsidR="00883CA2" w:rsidRDefault="00DB53D9" w:rsidP="00D54D9F">
      <w:pPr>
        <w:jc w:val="both"/>
      </w:pPr>
      <w:r>
        <w:t xml:space="preserve">The BIA is implementing several new initiatives to address challenges at the Wind River Project and several </w:t>
      </w:r>
      <w:r w:rsidR="00D7177A">
        <w:t xml:space="preserve">of its </w:t>
      </w:r>
      <w:r>
        <w:t xml:space="preserve">other projects.  Some of these initiatives are in response to </w:t>
      </w:r>
      <w:r w:rsidR="00C1785D">
        <w:t xml:space="preserve">recommended </w:t>
      </w:r>
      <w:r w:rsidR="002C3B05">
        <w:t xml:space="preserve">remedial actions </w:t>
      </w:r>
      <w:r w:rsidR="00C1785D">
        <w:t>from</w:t>
      </w:r>
      <w:r w:rsidR="002C3B05">
        <w:t xml:space="preserve"> various </w:t>
      </w:r>
      <w:r>
        <w:t>reports by the Department’s Office of Inspector General and the Government Accountability Office.</w:t>
      </w:r>
      <w:r w:rsidR="00980C02">
        <w:t xml:space="preserve">  One recommendation made in those reports was that BIA should </w:t>
      </w:r>
      <w:r w:rsidR="00BD7DBE">
        <w:t xml:space="preserve">increase the level of technical support for project managers by putting these projects under the direct supervision of regional or central irrigation office staff or by implementing more stringent protocols for engineering review and approval of actions taken at the projects.  In February 2007, BIA </w:t>
      </w:r>
      <w:r w:rsidR="003776EF">
        <w:t>established policies</w:t>
      </w:r>
      <w:r w:rsidR="00BD7DBE" w:rsidRPr="0070264E">
        <w:t xml:space="preserve"> to ensure adequate technical oversight and assistance is given to project managers of the BIA irrigation projects.</w:t>
      </w:r>
      <w:r w:rsidR="00BD7DBE">
        <w:t xml:space="preserve">  </w:t>
      </w:r>
      <w:r w:rsidR="003776EF">
        <w:t>These policies set requirements for</w:t>
      </w:r>
      <w:r w:rsidR="00BD7DBE" w:rsidRPr="0070264E">
        <w:t xml:space="preserve"> Central Office </w:t>
      </w:r>
      <w:r w:rsidR="00BD7DBE">
        <w:t>Division of Water and Power</w:t>
      </w:r>
      <w:r w:rsidR="005536FA">
        <w:t xml:space="preserve"> staff</w:t>
      </w:r>
      <w:r w:rsidR="00BD7DBE" w:rsidRPr="0070264E">
        <w:t xml:space="preserve">, Regional Irrigation Engineers and </w:t>
      </w:r>
      <w:r w:rsidR="00BD7DBE">
        <w:t xml:space="preserve">Irrigation </w:t>
      </w:r>
      <w:r w:rsidR="00BD7DBE" w:rsidRPr="0070264E">
        <w:t>Project Managers</w:t>
      </w:r>
      <w:r w:rsidR="003776EF">
        <w:t xml:space="preserve"> to follow</w:t>
      </w:r>
      <w:r w:rsidR="00BD7DBE">
        <w:t xml:space="preserve"> for improved o</w:t>
      </w:r>
      <w:r w:rsidR="00BD7DBE" w:rsidRPr="0070264E">
        <w:t>versight, program reviews, assistance, review</w:t>
      </w:r>
      <w:r w:rsidR="00BD7DBE">
        <w:t xml:space="preserve"> and approval</w:t>
      </w:r>
      <w:r w:rsidR="00BD7DBE" w:rsidRPr="0070264E">
        <w:t>, and standards</w:t>
      </w:r>
      <w:r w:rsidR="00BD7DBE">
        <w:t xml:space="preserve">.  </w:t>
      </w:r>
    </w:p>
    <w:p w:rsidR="00883CA2" w:rsidRDefault="00883CA2" w:rsidP="00D54D9F">
      <w:pPr>
        <w:jc w:val="both"/>
      </w:pPr>
    </w:p>
    <w:p w:rsidR="00BD7DBE" w:rsidRDefault="005536FA" w:rsidP="00D54D9F">
      <w:pPr>
        <w:jc w:val="both"/>
      </w:pPr>
      <w:r>
        <w:t>I</w:t>
      </w:r>
      <w:r w:rsidRPr="00883CA2">
        <w:t>n January 2011</w:t>
      </w:r>
      <w:r w:rsidR="00BD7DBE" w:rsidRPr="00883CA2">
        <w:t xml:space="preserve">, the Rocky Mountain </w:t>
      </w:r>
      <w:r w:rsidR="00883CA2" w:rsidRPr="00883CA2">
        <w:t xml:space="preserve">Region </w:t>
      </w:r>
      <w:r w:rsidR="00F027BB" w:rsidRPr="00883CA2">
        <w:t>realign</w:t>
      </w:r>
      <w:r>
        <w:t>ed</w:t>
      </w:r>
      <w:r w:rsidR="00F027BB" w:rsidRPr="00883CA2">
        <w:t xml:space="preserve"> </w:t>
      </w:r>
      <w:r w:rsidR="005A7495">
        <w:t>i</w:t>
      </w:r>
      <w:r w:rsidR="005A7495" w:rsidRPr="00883CA2">
        <w:t xml:space="preserve">rrigation </w:t>
      </w:r>
      <w:r w:rsidR="00F027BB" w:rsidRPr="00883CA2">
        <w:t>personnel at the Agency level to be under the direct supervision of the Region</w:t>
      </w:r>
      <w:r>
        <w:t xml:space="preserve"> f</w:t>
      </w:r>
      <w:r w:rsidRPr="00883CA2">
        <w:t>or a BIA pilot project</w:t>
      </w:r>
      <w:r w:rsidR="00C73C2B" w:rsidRPr="00883CA2">
        <w:t xml:space="preserve">.  This realignment will more effectively utilize personnel and resources, streamline processes such as contracting and purchasing, increase technical oversight, and reduce administrative costs so more money can be </w:t>
      </w:r>
      <w:r w:rsidR="00D7177A">
        <w:lastRenderedPageBreak/>
        <w:t xml:space="preserve">directly </w:t>
      </w:r>
      <w:r w:rsidR="00C73C2B" w:rsidRPr="00883CA2">
        <w:t xml:space="preserve">spent </w:t>
      </w:r>
      <w:r w:rsidR="003023E5" w:rsidRPr="00883CA2">
        <w:t xml:space="preserve">on </w:t>
      </w:r>
      <w:r w:rsidR="000F33BF">
        <w:t>O&amp;M</w:t>
      </w:r>
      <w:r w:rsidR="00C73C2B" w:rsidRPr="00883CA2">
        <w:t>.</w:t>
      </w:r>
      <w:r w:rsidR="00BD7DBE" w:rsidRPr="00883CA2">
        <w:t xml:space="preserve">  In addition to these managerial reforms</w:t>
      </w:r>
      <w:r>
        <w:t>,</w:t>
      </w:r>
      <w:r w:rsidR="00BD7DBE" w:rsidRPr="00883CA2">
        <w:t xml:space="preserve"> the BIA is working more closely with water users to be responsive to their concerns and giving the</w:t>
      </w:r>
      <w:r w:rsidR="00883CA2">
        <w:t xml:space="preserve"> water users</w:t>
      </w:r>
      <w:r w:rsidR="00BD7DBE" w:rsidRPr="00883CA2">
        <w:t xml:space="preserve"> a greater role in Project operations.</w:t>
      </w:r>
    </w:p>
    <w:p w:rsidR="00D54D9F" w:rsidRDefault="00D54D9F" w:rsidP="00D54D9F">
      <w:pPr>
        <w:jc w:val="both"/>
      </w:pPr>
    </w:p>
    <w:p w:rsidR="00766A10" w:rsidRDefault="00BD7DBE" w:rsidP="00D54D9F">
      <w:pPr>
        <w:jc w:val="both"/>
      </w:pPr>
      <w:r w:rsidRPr="00883CA2">
        <w:t xml:space="preserve">In July 2006, policy </w:t>
      </w:r>
      <w:r w:rsidR="003776EF" w:rsidRPr="003776EF">
        <w:t xml:space="preserve">was established requiring </w:t>
      </w:r>
      <w:r w:rsidRPr="00883CA2">
        <w:t>projects to hold water users meeting</w:t>
      </w:r>
      <w:r w:rsidR="003776EF">
        <w:t>s</w:t>
      </w:r>
      <w:r w:rsidRPr="00883CA2">
        <w:t xml:space="preserve"> </w:t>
      </w:r>
      <w:r w:rsidR="007C690B">
        <w:t xml:space="preserve">at least </w:t>
      </w:r>
      <w:r w:rsidRPr="00883CA2">
        <w:t xml:space="preserve">twice annually.  </w:t>
      </w:r>
      <w:r w:rsidR="003776EF" w:rsidRPr="003776EF">
        <w:t>This was done in order to provide for a more transparent operation and as a method to keep our water users informed of our activities</w:t>
      </w:r>
      <w:r w:rsidR="00D7177A">
        <w:t xml:space="preserve"> and how we are spending their money</w:t>
      </w:r>
      <w:r w:rsidR="003776EF" w:rsidRPr="003776EF">
        <w:t xml:space="preserve">. </w:t>
      </w:r>
      <w:r w:rsidRPr="00883CA2">
        <w:t>In addition to collecting more feedback on its management performance</w:t>
      </w:r>
      <w:r w:rsidR="00FF74B8">
        <w:t>,</w:t>
      </w:r>
      <w:r w:rsidRPr="00883CA2">
        <w:t xml:space="preserve"> </w:t>
      </w:r>
      <w:r w:rsidR="005536FA">
        <w:t xml:space="preserve">the </w:t>
      </w:r>
      <w:r w:rsidRPr="00883CA2">
        <w:t xml:space="preserve">BIA </w:t>
      </w:r>
      <w:r w:rsidR="003776EF" w:rsidRPr="003776EF">
        <w:t xml:space="preserve">is encouraging and empowering </w:t>
      </w:r>
      <w:r w:rsidRPr="00883CA2">
        <w:t xml:space="preserve">water users </w:t>
      </w:r>
      <w:r w:rsidR="003776EF">
        <w:t xml:space="preserve">to take </w:t>
      </w:r>
      <w:r w:rsidRPr="00883CA2">
        <w:t xml:space="preserve">over </w:t>
      </w:r>
      <w:r w:rsidR="00FF74B8">
        <w:t>O&amp;M</w:t>
      </w:r>
      <w:r w:rsidRPr="00883CA2">
        <w:t xml:space="preserve"> activities for </w:t>
      </w:r>
      <w:r w:rsidR="003776EF">
        <w:t xml:space="preserve">all or </w:t>
      </w:r>
      <w:r w:rsidRPr="00883CA2">
        <w:t>parts of the Project</w:t>
      </w:r>
      <w:r w:rsidR="003776EF">
        <w:t xml:space="preserve">.  </w:t>
      </w:r>
      <w:r w:rsidRPr="00883CA2">
        <w:t xml:space="preserve"> </w:t>
      </w:r>
      <w:r w:rsidR="00E71C61" w:rsidRPr="00883CA2">
        <w:t>Currently</w:t>
      </w:r>
      <w:r w:rsidR="00883CA2" w:rsidRPr="00883CA2">
        <w:t>, here at Wind River</w:t>
      </w:r>
      <w:r w:rsidR="005A7495" w:rsidRPr="00883CA2">
        <w:t>, there</w:t>
      </w:r>
      <w:r w:rsidR="00E71C61" w:rsidRPr="00883CA2">
        <w:t xml:space="preserve"> is a </w:t>
      </w:r>
      <w:r w:rsidR="002C3B05" w:rsidRPr="00883CA2">
        <w:t>memorandum of agreement (</w:t>
      </w:r>
      <w:r w:rsidR="00E71C61" w:rsidRPr="00883CA2">
        <w:t>MOA</w:t>
      </w:r>
      <w:r w:rsidR="002C3B05" w:rsidRPr="00883CA2">
        <w:t>)</w:t>
      </w:r>
      <w:r w:rsidR="00E71C61" w:rsidRPr="00883CA2">
        <w:t xml:space="preserve"> in place with the </w:t>
      </w:r>
      <w:proofErr w:type="spellStart"/>
      <w:r w:rsidR="00E71C61" w:rsidRPr="00883CA2">
        <w:t>Crowheart</w:t>
      </w:r>
      <w:proofErr w:type="spellEnd"/>
      <w:r w:rsidR="00E71C61" w:rsidRPr="00883CA2">
        <w:t xml:space="preserve"> Bench Water User Association, </w:t>
      </w:r>
      <w:r w:rsidR="00ED2858" w:rsidRPr="00883CA2">
        <w:t xml:space="preserve">and a </w:t>
      </w:r>
      <w:r w:rsidR="00E71C61" w:rsidRPr="00883CA2">
        <w:t xml:space="preserve">tripartite agreement with the </w:t>
      </w:r>
      <w:proofErr w:type="spellStart"/>
      <w:r w:rsidR="00E71C61" w:rsidRPr="00883CA2">
        <w:t>LeClair</w:t>
      </w:r>
      <w:proofErr w:type="spellEnd"/>
      <w:r w:rsidR="00ED2858" w:rsidRPr="00883CA2">
        <w:t xml:space="preserve"> Unit </w:t>
      </w:r>
      <w:r w:rsidR="005536FA">
        <w:t>and</w:t>
      </w:r>
      <w:r w:rsidR="00ED2858" w:rsidRPr="00883CA2">
        <w:t xml:space="preserve"> Riverton Valley Irrigation District. </w:t>
      </w:r>
      <w:r w:rsidR="00883CA2" w:rsidRPr="00883CA2">
        <w:t xml:space="preserve"> </w:t>
      </w:r>
      <w:r w:rsidR="00ED2858" w:rsidRPr="00883CA2">
        <w:t>A</w:t>
      </w:r>
      <w:r w:rsidR="006F4218" w:rsidRPr="00883CA2">
        <w:t>pproximately 32</w:t>
      </w:r>
      <w:r w:rsidR="00ED2858" w:rsidRPr="00883CA2">
        <w:t xml:space="preserve">% of the </w:t>
      </w:r>
      <w:r w:rsidR="006F4218" w:rsidRPr="00883CA2">
        <w:t xml:space="preserve">assessable acres on the </w:t>
      </w:r>
      <w:r w:rsidR="000F33BF">
        <w:t>Project</w:t>
      </w:r>
      <w:r w:rsidR="006F4218" w:rsidRPr="00883CA2">
        <w:t xml:space="preserve"> have the </w:t>
      </w:r>
      <w:r w:rsidR="00FF74B8">
        <w:t>O&amp;M</w:t>
      </w:r>
      <w:r w:rsidR="00ED2858" w:rsidRPr="00883CA2">
        <w:t xml:space="preserve"> activities</w:t>
      </w:r>
      <w:r w:rsidR="006F4218" w:rsidRPr="00883CA2">
        <w:t xml:space="preserve"> </w:t>
      </w:r>
      <w:r w:rsidR="00ED2858" w:rsidRPr="00883CA2">
        <w:t>contracted o</w:t>
      </w:r>
      <w:r w:rsidR="006F4218" w:rsidRPr="00883CA2">
        <w:t>ut through these agreements</w:t>
      </w:r>
      <w:r w:rsidR="00ED2858" w:rsidRPr="00883CA2">
        <w:t xml:space="preserve">. </w:t>
      </w:r>
      <w:r w:rsidR="00883CA2">
        <w:t xml:space="preserve"> </w:t>
      </w:r>
      <w:r w:rsidRPr="00883CA2">
        <w:t>The BIA is also instituting several financial reforms to bring project revenues in line with needed expenditures.</w:t>
      </w:r>
    </w:p>
    <w:p w:rsidR="00766A10" w:rsidRDefault="00766A10" w:rsidP="00D54D9F">
      <w:pPr>
        <w:jc w:val="both"/>
      </w:pPr>
    </w:p>
    <w:p w:rsidR="001A232B" w:rsidRDefault="00A64B36" w:rsidP="00D54D9F">
      <w:pPr>
        <w:jc w:val="both"/>
      </w:pPr>
      <w:r w:rsidRPr="00A64B36">
        <w:t xml:space="preserve">The BIA’s policy, similar to that of the Bureau of Reclamation, is that revenues from irrigators must fund the annual O&amp;M for BIA irrigation projects.   </w:t>
      </w:r>
      <w:r w:rsidR="001A232B">
        <w:t xml:space="preserve">Historically, </w:t>
      </w:r>
      <w:r w:rsidR="005536FA">
        <w:t xml:space="preserve">the </w:t>
      </w:r>
      <w:r w:rsidR="001A232B">
        <w:t xml:space="preserve">BIA tempered O&amp;M </w:t>
      </w:r>
      <w:r w:rsidR="0031002C">
        <w:t xml:space="preserve">rate increases </w:t>
      </w:r>
      <w:r w:rsidR="008B45C4">
        <w:t>based</w:t>
      </w:r>
      <w:r w:rsidR="00D54D9F">
        <w:t>,</w:t>
      </w:r>
      <w:r w:rsidR="008B45C4">
        <w:t xml:space="preserve"> in part</w:t>
      </w:r>
      <w:r w:rsidR="00D54D9F">
        <w:t>,</w:t>
      </w:r>
      <w:r w:rsidR="008B45C4">
        <w:t xml:space="preserve"> on </w:t>
      </w:r>
      <w:r w:rsidR="00555668" w:rsidRPr="00555668">
        <w:t xml:space="preserve">the potential economic impact to </w:t>
      </w:r>
      <w:r w:rsidR="001A232B">
        <w:t xml:space="preserve">water users. </w:t>
      </w:r>
      <w:r w:rsidR="00555668">
        <w:t xml:space="preserve">Over time, this </w:t>
      </w:r>
      <w:r w:rsidR="001A232B">
        <w:t>tempering of rate</w:t>
      </w:r>
      <w:r w:rsidR="00555668">
        <w:t>s</w:t>
      </w:r>
      <w:r w:rsidR="001A232B">
        <w:t xml:space="preserve"> resulted in </w:t>
      </w:r>
      <w:r w:rsidR="002C3B05">
        <w:t xml:space="preserve">budget </w:t>
      </w:r>
      <w:r w:rsidR="001A232B">
        <w:t xml:space="preserve">deficiencies </w:t>
      </w:r>
      <w:r w:rsidR="0031002C" w:rsidRPr="0031002C">
        <w:t xml:space="preserve">which contributes to the decline of the projects and has </w:t>
      </w:r>
      <w:r w:rsidR="001A232B">
        <w:t xml:space="preserve">led to critical reviews of this practice by the Office of Inspector General and the </w:t>
      </w:r>
      <w:r w:rsidR="00696234">
        <w:t xml:space="preserve">Government </w:t>
      </w:r>
      <w:r w:rsidR="001A232B">
        <w:t>Account</w:t>
      </w:r>
      <w:r w:rsidR="005536FA">
        <w:t>ability</w:t>
      </w:r>
      <w:r w:rsidR="001A232B">
        <w:t xml:space="preserve"> Office. In response to the concerns that have been raised, BIA has </w:t>
      </w:r>
      <w:r w:rsidR="0031002C">
        <w:t xml:space="preserve">been working </w:t>
      </w:r>
      <w:r w:rsidR="001A232B">
        <w:t xml:space="preserve">for several years to </w:t>
      </w:r>
      <w:r w:rsidR="0031002C" w:rsidRPr="0031002C">
        <w:t xml:space="preserve">increase the assessed rate to a level that </w:t>
      </w:r>
      <w:r w:rsidR="007C690B">
        <w:t>better represents the</w:t>
      </w:r>
      <w:r w:rsidR="0031002C">
        <w:t xml:space="preserve"> </w:t>
      </w:r>
      <w:r w:rsidR="00555668">
        <w:t xml:space="preserve">actual cost </w:t>
      </w:r>
      <w:r w:rsidR="007C690B">
        <w:t xml:space="preserve">of </w:t>
      </w:r>
      <w:r w:rsidR="00555668">
        <w:t xml:space="preserve">operating </w:t>
      </w:r>
      <w:r w:rsidR="001A232B">
        <w:t>and maintain</w:t>
      </w:r>
      <w:r w:rsidR="00555668">
        <w:t>ing</w:t>
      </w:r>
      <w:r w:rsidR="001A232B">
        <w:t xml:space="preserve"> the projects. </w:t>
      </w:r>
      <w:r w:rsidR="00D7177A">
        <w:t xml:space="preserve">  </w:t>
      </w:r>
      <w:r w:rsidR="00D7177A" w:rsidRPr="00D7177A">
        <w:t>To complement these financial reforms the BIA is undertaking several initiatives to improve its maintenance management and ensure O&amp;M assessments are spent effectively.</w:t>
      </w:r>
    </w:p>
    <w:p w:rsidR="001A232B" w:rsidRDefault="001A232B" w:rsidP="00D54D9F">
      <w:pPr>
        <w:jc w:val="both"/>
      </w:pPr>
    </w:p>
    <w:p w:rsidR="00DD04AD" w:rsidRDefault="005A7495" w:rsidP="00D54D9F">
      <w:pPr>
        <w:jc w:val="both"/>
      </w:pPr>
      <w:r>
        <w:t>E</w:t>
      </w:r>
      <w:r w:rsidR="00DD04AD">
        <w:t xml:space="preserve">ngineering condition assessments </w:t>
      </w:r>
      <w:r>
        <w:t xml:space="preserve">have been commissioned </w:t>
      </w:r>
      <w:r w:rsidR="00DD04AD">
        <w:t xml:space="preserve">for </w:t>
      </w:r>
      <w:r>
        <w:t xml:space="preserve">most </w:t>
      </w:r>
      <w:r w:rsidR="00DD04AD">
        <w:t xml:space="preserve">BIA irrigation projects, </w:t>
      </w:r>
      <w:r>
        <w:t>with the</w:t>
      </w:r>
      <w:r w:rsidR="00DD04AD">
        <w:t xml:space="preserve"> Wind River study </w:t>
      </w:r>
      <w:r>
        <w:t xml:space="preserve">being completed in 2008 </w:t>
      </w:r>
      <w:r w:rsidR="00DD04AD">
        <w:t>(HKM Engineering Study</w:t>
      </w:r>
      <w:r w:rsidR="000F33BF">
        <w:t>)</w:t>
      </w:r>
      <w:r w:rsidR="00DD04AD">
        <w:t xml:space="preserve">. The 2008 study estimated the replacement </w:t>
      </w:r>
      <w:r w:rsidR="007C690B">
        <w:t>value</w:t>
      </w:r>
      <w:r w:rsidR="00DD04AD">
        <w:t xml:space="preserve"> of the Project to be </w:t>
      </w:r>
      <w:r w:rsidR="000F33BF">
        <w:t>approximately $</w:t>
      </w:r>
      <w:r w:rsidRPr="005A7495">
        <w:t xml:space="preserve">93 </w:t>
      </w:r>
      <w:r w:rsidR="00DD04AD" w:rsidRPr="005A7495">
        <w:t>million.  The deferred</w:t>
      </w:r>
      <w:r w:rsidR="00DD04AD">
        <w:t xml:space="preserve"> maintenance for the project is </w:t>
      </w:r>
      <w:r w:rsidR="00DD04AD" w:rsidRPr="005A7495">
        <w:t>estimated at $</w:t>
      </w:r>
      <w:r w:rsidR="00C4746E">
        <w:t>28</w:t>
      </w:r>
      <w:r w:rsidR="00C4746E" w:rsidRPr="005A7495">
        <w:t xml:space="preserve"> million</w:t>
      </w:r>
      <w:r w:rsidR="00DD04AD" w:rsidRPr="005A7495">
        <w:t>.</w:t>
      </w:r>
      <w:r w:rsidR="00DD04AD">
        <w:t xml:space="preserve"> </w:t>
      </w:r>
    </w:p>
    <w:p w:rsidR="001A232B" w:rsidRDefault="001A232B" w:rsidP="00D54D9F">
      <w:pPr>
        <w:jc w:val="both"/>
      </w:pPr>
    </w:p>
    <w:p w:rsidR="00ED180F" w:rsidRDefault="004A0D6C" w:rsidP="00D54D9F">
      <w:pPr>
        <w:jc w:val="both"/>
      </w:pPr>
      <w:r>
        <w:t>In 2008, the BIA r</w:t>
      </w:r>
      <w:r w:rsidR="00ED180F">
        <w:t xml:space="preserve">evised </w:t>
      </w:r>
      <w:r w:rsidR="005536FA">
        <w:t xml:space="preserve">its irrigation regulations at title </w:t>
      </w:r>
      <w:r w:rsidR="00ED180F">
        <w:t xml:space="preserve">25 </w:t>
      </w:r>
      <w:r w:rsidR="005536FA">
        <w:t xml:space="preserve">part 171 of the </w:t>
      </w:r>
      <w:r w:rsidR="00ED180F">
        <w:t>C</w:t>
      </w:r>
      <w:r w:rsidR="005536FA">
        <w:t xml:space="preserve">ode of </w:t>
      </w:r>
      <w:r w:rsidR="00ED180F">
        <w:t>F</w:t>
      </w:r>
      <w:r w:rsidR="005536FA">
        <w:t xml:space="preserve">ederal </w:t>
      </w:r>
      <w:r w:rsidR="00ED180F">
        <w:t>R</w:t>
      </w:r>
      <w:r w:rsidR="005536FA">
        <w:t>egulations</w:t>
      </w:r>
      <w:r>
        <w:t>.  The revision include</w:t>
      </w:r>
      <w:r w:rsidR="00CB20BD">
        <w:t>s</w:t>
      </w:r>
      <w:r>
        <w:t xml:space="preserve"> two key features that were included to benefit all of the BIA irrigation projects, Annual Assessment Waivers and Incentive Agreements.  </w:t>
      </w:r>
      <w:r w:rsidR="00CB20BD">
        <w:t>The Annual</w:t>
      </w:r>
      <w:r>
        <w:t xml:space="preserve"> Assessments Waivers are designed to allow for a</w:t>
      </w:r>
      <w:r w:rsidR="000F33BF">
        <w:t>n</w:t>
      </w:r>
      <w:r>
        <w:t xml:space="preserve"> easy method </w:t>
      </w:r>
      <w:r w:rsidR="008166D2">
        <w:t xml:space="preserve">to </w:t>
      </w:r>
      <w:r w:rsidR="00D7177A">
        <w:t>waive the</w:t>
      </w:r>
      <w:r>
        <w:t xml:space="preserve"> O&amp;M assessments </w:t>
      </w:r>
      <w:r w:rsidR="005536FA">
        <w:t xml:space="preserve">for lands to which </w:t>
      </w:r>
      <w:r>
        <w:t xml:space="preserve">the BIA cannot deliver water.  The past regulations required BIA to bill the water user and the water user had to appeal the bill to receive a refund.  </w:t>
      </w:r>
      <w:r w:rsidR="005536FA">
        <w:t xml:space="preserve">Incentive Agreements </w:t>
      </w:r>
      <w:r w:rsidR="005536FA" w:rsidRPr="007C690B">
        <w:t>provide incentive to potential lessees to</w:t>
      </w:r>
      <w:r w:rsidR="005536FA">
        <w:t xml:space="preserve"> bring idle lands into production.  </w:t>
      </w:r>
      <w:r>
        <w:t xml:space="preserve">Many BIA projects have lands that </w:t>
      </w:r>
      <w:r w:rsidR="007C690B">
        <w:t>have become idle and</w:t>
      </w:r>
      <w:r>
        <w:t xml:space="preserve"> have not been farmed for</w:t>
      </w:r>
      <w:r w:rsidR="00D7177A">
        <w:t xml:space="preserve"> many years.  </w:t>
      </w:r>
      <w:r w:rsidR="005536FA">
        <w:t>In</w:t>
      </w:r>
      <w:r>
        <w:t xml:space="preserve">centive </w:t>
      </w:r>
      <w:r w:rsidR="005536FA">
        <w:t>A</w:t>
      </w:r>
      <w:r>
        <w:t xml:space="preserve">greements allow the project to waive the irrigation O&amp;M assessment for up to three years if the </w:t>
      </w:r>
      <w:r w:rsidR="00DA0A25" w:rsidRPr="00DA0A25">
        <w:t>landowner or lessee</w:t>
      </w:r>
      <w:r>
        <w:t xml:space="preserve"> agrees to make improvements to the lands</w:t>
      </w:r>
      <w:r w:rsidR="00DA0A25" w:rsidRPr="00DA0A25">
        <w:t xml:space="preserve"> to bring them back into production</w:t>
      </w:r>
      <w:r>
        <w:t xml:space="preserve">.  </w:t>
      </w:r>
      <w:r w:rsidR="005077F0" w:rsidRPr="005077F0">
        <w:t>These agreements benefit the land owner by improving the value of their land and will increase the Project</w:t>
      </w:r>
      <w:r w:rsidR="005536FA">
        <w:t>’s</w:t>
      </w:r>
      <w:r w:rsidR="005077F0" w:rsidRPr="005077F0">
        <w:t xml:space="preserve"> revenues.</w:t>
      </w:r>
    </w:p>
    <w:p w:rsidR="004A0D6C" w:rsidRDefault="004A0D6C" w:rsidP="00D54D9F">
      <w:pPr>
        <w:jc w:val="both"/>
      </w:pPr>
    </w:p>
    <w:p w:rsidR="001A232B" w:rsidRDefault="001A232B" w:rsidP="00D54D9F">
      <w:pPr>
        <w:jc w:val="both"/>
      </w:pPr>
      <w:r>
        <w:t xml:space="preserve">I thank you for your time and for your consideration of this issue. This concludes my prepared statement. I will be happy to answer any questions </w:t>
      </w:r>
      <w:r w:rsidR="003A1FF6">
        <w:t>you</w:t>
      </w:r>
      <w:r>
        <w:t xml:space="preserve"> may have.  </w:t>
      </w:r>
    </w:p>
    <w:sectPr w:rsidR="001A232B" w:rsidSect="00D54D9F">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9F5" w:rsidRDefault="001829F5" w:rsidP="00D54D9F">
      <w:r>
        <w:separator/>
      </w:r>
    </w:p>
  </w:endnote>
  <w:endnote w:type="continuationSeparator" w:id="0">
    <w:p w:rsidR="001829F5" w:rsidRDefault="001829F5" w:rsidP="00D54D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582" w:rsidRDefault="0020274C">
    <w:pPr>
      <w:pStyle w:val="Footer"/>
      <w:jc w:val="center"/>
    </w:pPr>
    <w:fldSimple w:instr=" PAGE   \* MERGEFORMAT ">
      <w:r w:rsidR="007E49D8">
        <w:rPr>
          <w:noProof/>
        </w:rPr>
        <w:t>3</w:t>
      </w:r>
    </w:fldSimple>
  </w:p>
  <w:p w:rsidR="00D04582" w:rsidRDefault="00D045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9F5" w:rsidRDefault="001829F5" w:rsidP="00D54D9F">
      <w:r>
        <w:separator/>
      </w:r>
    </w:p>
  </w:footnote>
  <w:footnote w:type="continuationSeparator" w:id="0">
    <w:p w:rsidR="001829F5" w:rsidRDefault="001829F5" w:rsidP="00D54D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17AE3"/>
    <w:multiLevelType w:val="hybridMultilevel"/>
    <w:tmpl w:val="685ABEF6"/>
    <w:lvl w:ilvl="0" w:tplc="7708ECCC">
      <w:start w:val="1"/>
      <w:numFmt w:val="bullet"/>
      <w:lvlText w:val="-"/>
      <w:lvlJc w:val="left"/>
      <w:pPr>
        <w:tabs>
          <w:tab w:val="num" w:pos="720"/>
        </w:tabs>
        <w:ind w:left="720" w:hanging="360"/>
      </w:pPr>
      <w:rPr>
        <w:rFonts w:ascii="Times New Roman" w:hAnsi="Times New Roman" w:hint="default"/>
      </w:rPr>
    </w:lvl>
    <w:lvl w:ilvl="1" w:tplc="10A28E96">
      <w:start w:val="1"/>
      <w:numFmt w:val="bullet"/>
      <w:lvlText w:val="-"/>
      <w:lvlJc w:val="left"/>
      <w:pPr>
        <w:tabs>
          <w:tab w:val="num" w:pos="1440"/>
        </w:tabs>
        <w:ind w:left="1440" w:hanging="360"/>
      </w:pPr>
      <w:rPr>
        <w:rFonts w:ascii="Times New Roman" w:hAnsi="Times New Roman" w:hint="default"/>
      </w:rPr>
    </w:lvl>
    <w:lvl w:ilvl="2" w:tplc="A45866CA">
      <w:start w:val="1862"/>
      <w:numFmt w:val="bullet"/>
      <w:lvlText w:val="-"/>
      <w:lvlJc w:val="left"/>
      <w:pPr>
        <w:tabs>
          <w:tab w:val="num" w:pos="2160"/>
        </w:tabs>
        <w:ind w:left="2160" w:hanging="360"/>
      </w:pPr>
      <w:rPr>
        <w:rFonts w:ascii="Times New Roman" w:hAnsi="Times New Roman" w:hint="default"/>
      </w:rPr>
    </w:lvl>
    <w:lvl w:ilvl="3" w:tplc="CA907524" w:tentative="1">
      <w:start w:val="1"/>
      <w:numFmt w:val="bullet"/>
      <w:lvlText w:val="-"/>
      <w:lvlJc w:val="left"/>
      <w:pPr>
        <w:tabs>
          <w:tab w:val="num" w:pos="2880"/>
        </w:tabs>
        <w:ind w:left="2880" w:hanging="360"/>
      </w:pPr>
      <w:rPr>
        <w:rFonts w:ascii="Times New Roman" w:hAnsi="Times New Roman" w:hint="default"/>
      </w:rPr>
    </w:lvl>
    <w:lvl w:ilvl="4" w:tplc="5A62B828" w:tentative="1">
      <w:start w:val="1"/>
      <w:numFmt w:val="bullet"/>
      <w:lvlText w:val="-"/>
      <w:lvlJc w:val="left"/>
      <w:pPr>
        <w:tabs>
          <w:tab w:val="num" w:pos="3600"/>
        </w:tabs>
        <w:ind w:left="3600" w:hanging="360"/>
      </w:pPr>
      <w:rPr>
        <w:rFonts w:ascii="Times New Roman" w:hAnsi="Times New Roman" w:hint="default"/>
      </w:rPr>
    </w:lvl>
    <w:lvl w:ilvl="5" w:tplc="89E8200E" w:tentative="1">
      <w:start w:val="1"/>
      <w:numFmt w:val="bullet"/>
      <w:lvlText w:val="-"/>
      <w:lvlJc w:val="left"/>
      <w:pPr>
        <w:tabs>
          <w:tab w:val="num" w:pos="4320"/>
        </w:tabs>
        <w:ind w:left="4320" w:hanging="360"/>
      </w:pPr>
      <w:rPr>
        <w:rFonts w:ascii="Times New Roman" w:hAnsi="Times New Roman" w:hint="default"/>
      </w:rPr>
    </w:lvl>
    <w:lvl w:ilvl="6" w:tplc="3A3C6914" w:tentative="1">
      <w:start w:val="1"/>
      <w:numFmt w:val="bullet"/>
      <w:lvlText w:val="-"/>
      <w:lvlJc w:val="left"/>
      <w:pPr>
        <w:tabs>
          <w:tab w:val="num" w:pos="5040"/>
        </w:tabs>
        <w:ind w:left="5040" w:hanging="360"/>
      </w:pPr>
      <w:rPr>
        <w:rFonts w:ascii="Times New Roman" w:hAnsi="Times New Roman" w:hint="default"/>
      </w:rPr>
    </w:lvl>
    <w:lvl w:ilvl="7" w:tplc="8370F822" w:tentative="1">
      <w:start w:val="1"/>
      <w:numFmt w:val="bullet"/>
      <w:lvlText w:val="-"/>
      <w:lvlJc w:val="left"/>
      <w:pPr>
        <w:tabs>
          <w:tab w:val="num" w:pos="5760"/>
        </w:tabs>
        <w:ind w:left="5760" w:hanging="360"/>
      </w:pPr>
      <w:rPr>
        <w:rFonts w:ascii="Times New Roman" w:hAnsi="Times New Roman" w:hint="default"/>
      </w:rPr>
    </w:lvl>
    <w:lvl w:ilvl="8" w:tplc="C3E6DF4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A232B"/>
    <w:rsid w:val="00000A34"/>
    <w:rsid w:val="000159BB"/>
    <w:rsid w:val="00022935"/>
    <w:rsid w:val="00064AF9"/>
    <w:rsid w:val="00084043"/>
    <w:rsid w:val="0008704E"/>
    <w:rsid w:val="000937F0"/>
    <w:rsid w:val="000964E8"/>
    <w:rsid w:val="000A4ED3"/>
    <w:rsid w:val="000D6438"/>
    <w:rsid w:val="000E0DCB"/>
    <w:rsid w:val="000F33BF"/>
    <w:rsid w:val="000F477F"/>
    <w:rsid w:val="00107113"/>
    <w:rsid w:val="00115601"/>
    <w:rsid w:val="00125FDD"/>
    <w:rsid w:val="001757B1"/>
    <w:rsid w:val="001829F5"/>
    <w:rsid w:val="001840B3"/>
    <w:rsid w:val="001848E2"/>
    <w:rsid w:val="00193E4C"/>
    <w:rsid w:val="00197809"/>
    <w:rsid w:val="001A232B"/>
    <w:rsid w:val="001C7E1B"/>
    <w:rsid w:val="001D3333"/>
    <w:rsid w:val="001E5DCF"/>
    <w:rsid w:val="0020274C"/>
    <w:rsid w:val="002067E3"/>
    <w:rsid w:val="00232A35"/>
    <w:rsid w:val="00294F47"/>
    <w:rsid w:val="002A53DA"/>
    <w:rsid w:val="002C3B05"/>
    <w:rsid w:val="00300F9F"/>
    <w:rsid w:val="003023E5"/>
    <w:rsid w:val="00306555"/>
    <w:rsid w:val="0031002C"/>
    <w:rsid w:val="0037048D"/>
    <w:rsid w:val="003776EF"/>
    <w:rsid w:val="00380438"/>
    <w:rsid w:val="00390D3E"/>
    <w:rsid w:val="003A1FF6"/>
    <w:rsid w:val="003E71DE"/>
    <w:rsid w:val="003F7CEF"/>
    <w:rsid w:val="00407CD7"/>
    <w:rsid w:val="004752D0"/>
    <w:rsid w:val="004816C2"/>
    <w:rsid w:val="004A0D6C"/>
    <w:rsid w:val="004C5B2B"/>
    <w:rsid w:val="004F2160"/>
    <w:rsid w:val="005077F0"/>
    <w:rsid w:val="00512E9A"/>
    <w:rsid w:val="005536FA"/>
    <w:rsid w:val="00555668"/>
    <w:rsid w:val="005A7495"/>
    <w:rsid w:val="005B18EA"/>
    <w:rsid w:val="005C4C2D"/>
    <w:rsid w:val="00657106"/>
    <w:rsid w:val="00696234"/>
    <w:rsid w:val="006A0DBA"/>
    <w:rsid w:val="006C2C98"/>
    <w:rsid w:val="006E6F48"/>
    <w:rsid w:val="006F410E"/>
    <w:rsid w:val="006F4218"/>
    <w:rsid w:val="0070264E"/>
    <w:rsid w:val="00732461"/>
    <w:rsid w:val="00766A10"/>
    <w:rsid w:val="00767448"/>
    <w:rsid w:val="007717E1"/>
    <w:rsid w:val="0077666F"/>
    <w:rsid w:val="007C690B"/>
    <w:rsid w:val="007E1B66"/>
    <w:rsid w:val="007E49D8"/>
    <w:rsid w:val="007F0DA8"/>
    <w:rsid w:val="008124FA"/>
    <w:rsid w:val="008166D2"/>
    <w:rsid w:val="00833FCF"/>
    <w:rsid w:val="008664ED"/>
    <w:rsid w:val="00883CA2"/>
    <w:rsid w:val="0089684A"/>
    <w:rsid w:val="008B45C4"/>
    <w:rsid w:val="008F04B7"/>
    <w:rsid w:val="008F37F6"/>
    <w:rsid w:val="00900586"/>
    <w:rsid w:val="0092097C"/>
    <w:rsid w:val="00980C02"/>
    <w:rsid w:val="009A6D1A"/>
    <w:rsid w:val="009B298D"/>
    <w:rsid w:val="009C4028"/>
    <w:rsid w:val="00A16638"/>
    <w:rsid w:val="00A22E86"/>
    <w:rsid w:val="00A41CDF"/>
    <w:rsid w:val="00A458EE"/>
    <w:rsid w:val="00A64B36"/>
    <w:rsid w:val="00AB51C6"/>
    <w:rsid w:val="00AC666F"/>
    <w:rsid w:val="00B14B34"/>
    <w:rsid w:val="00B51020"/>
    <w:rsid w:val="00BC71CA"/>
    <w:rsid w:val="00BD7DBE"/>
    <w:rsid w:val="00C1390A"/>
    <w:rsid w:val="00C1785D"/>
    <w:rsid w:val="00C4746E"/>
    <w:rsid w:val="00C73C2B"/>
    <w:rsid w:val="00C848A5"/>
    <w:rsid w:val="00CA49FF"/>
    <w:rsid w:val="00CB20BD"/>
    <w:rsid w:val="00D04582"/>
    <w:rsid w:val="00D070C5"/>
    <w:rsid w:val="00D2276F"/>
    <w:rsid w:val="00D42723"/>
    <w:rsid w:val="00D54D9F"/>
    <w:rsid w:val="00D7165A"/>
    <w:rsid w:val="00D7177A"/>
    <w:rsid w:val="00DA0A25"/>
    <w:rsid w:val="00DB53D9"/>
    <w:rsid w:val="00DD04AD"/>
    <w:rsid w:val="00E35F89"/>
    <w:rsid w:val="00E56733"/>
    <w:rsid w:val="00E71C61"/>
    <w:rsid w:val="00E9388A"/>
    <w:rsid w:val="00E950C9"/>
    <w:rsid w:val="00ED180F"/>
    <w:rsid w:val="00ED2858"/>
    <w:rsid w:val="00ED7D18"/>
    <w:rsid w:val="00F027BB"/>
    <w:rsid w:val="00F03768"/>
    <w:rsid w:val="00F10FE9"/>
    <w:rsid w:val="00F2506D"/>
    <w:rsid w:val="00FA58D5"/>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D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64E"/>
    <w:pPr>
      <w:ind w:left="720"/>
      <w:contextualSpacing/>
    </w:pPr>
    <w:rPr>
      <w:rFonts w:eastAsia="Times New Roman"/>
    </w:rPr>
  </w:style>
  <w:style w:type="character" w:styleId="CommentReference">
    <w:name w:val="annotation reference"/>
    <w:basedOn w:val="DefaultParagraphFont"/>
    <w:uiPriority w:val="99"/>
    <w:semiHidden/>
    <w:unhideWhenUsed/>
    <w:rsid w:val="00AB51C6"/>
    <w:rPr>
      <w:sz w:val="16"/>
      <w:szCs w:val="16"/>
    </w:rPr>
  </w:style>
  <w:style w:type="paragraph" w:styleId="CommentText">
    <w:name w:val="annotation text"/>
    <w:basedOn w:val="Normal"/>
    <w:link w:val="CommentTextChar"/>
    <w:uiPriority w:val="99"/>
    <w:semiHidden/>
    <w:unhideWhenUsed/>
    <w:rsid w:val="00AB51C6"/>
    <w:rPr>
      <w:sz w:val="20"/>
      <w:szCs w:val="20"/>
    </w:rPr>
  </w:style>
  <w:style w:type="character" w:customStyle="1" w:styleId="CommentTextChar">
    <w:name w:val="Comment Text Char"/>
    <w:basedOn w:val="DefaultParagraphFont"/>
    <w:link w:val="CommentText"/>
    <w:uiPriority w:val="99"/>
    <w:semiHidden/>
    <w:rsid w:val="00AB51C6"/>
  </w:style>
  <w:style w:type="paragraph" w:styleId="CommentSubject">
    <w:name w:val="annotation subject"/>
    <w:basedOn w:val="CommentText"/>
    <w:next w:val="CommentText"/>
    <w:link w:val="CommentSubjectChar"/>
    <w:uiPriority w:val="99"/>
    <w:semiHidden/>
    <w:unhideWhenUsed/>
    <w:rsid w:val="00AB51C6"/>
    <w:rPr>
      <w:b/>
      <w:bCs/>
    </w:rPr>
  </w:style>
  <w:style w:type="character" w:customStyle="1" w:styleId="CommentSubjectChar">
    <w:name w:val="Comment Subject Char"/>
    <w:basedOn w:val="CommentTextChar"/>
    <w:link w:val="CommentSubject"/>
    <w:uiPriority w:val="99"/>
    <w:semiHidden/>
    <w:rsid w:val="00AB51C6"/>
    <w:rPr>
      <w:b/>
      <w:bCs/>
    </w:rPr>
  </w:style>
  <w:style w:type="paragraph" w:styleId="BalloonText">
    <w:name w:val="Balloon Text"/>
    <w:basedOn w:val="Normal"/>
    <w:link w:val="BalloonTextChar"/>
    <w:uiPriority w:val="99"/>
    <w:semiHidden/>
    <w:unhideWhenUsed/>
    <w:rsid w:val="00AB51C6"/>
    <w:rPr>
      <w:rFonts w:ascii="Tahoma" w:hAnsi="Tahoma" w:cs="Tahoma"/>
      <w:sz w:val="16"/>
      <w:szCs w:val="16"/>
    </w:rPr>
  </w:style>
  <w:style w:type="character" w:customStyle="1" w:styleId="BalloonTextChar">
    <w:name w:val="Balloon Text Char"/>
    <w:basedOn w:val="DefaultParagraphFont"/>
    <w:link w:val="BalloonText"/>
    <w:uiPriority w:val="99"/>
    <w:semiHidden/>
    <w:rsid w:val="00AB51C6"/>
    <w:rPr>
      <w:rFonts w:ascii="Tahoma" w:hAnsi="Tahoma" w:cs="Tahoma"/>
      <w:sz w:val="16"/>
      <w:szCs w:val="16"/>
    </w:rPr>
  </w:style>
  <w:style w:type="paragraph" w:styleId="Revision">
    <w:name w:val="Revision"/>
    <w:hidden/>
    <w:uiPriority w:val="99"/>
    <w:semiHidden/>
    <w:rsid w:val="008124FA"/>
    <w:rPr>
      <w:sz w:val="24"/>
      <w:szCs w:val="24"/>
    </w:rPr>
  </w:style>
  <w:style w:type="paragraph" w:styleId="Header">
    <w:name w:val="header"/>
    <w:basedOn w:val="Normal"/>
    <w:link w:val="HeaderChar"/>
    <w:uiPriority w:val="99"/>
    <w:semiHidden/>
    <w:unhideWhenUsed/>
    <w:rsid w:val="00D54D9F"/>
    <w:pPr>
      <w:tabs>
        <w:tab w:val="center" w:pos="4680"/>
        <w:tab w:val="right" w:pos="9360"/>
      </w:tabs>
    </w:pPr>
  </w:style>
  <w:style w:type="character" w:customStyle="1" w:styleId="HeaderChar">
    <w:name w:val="Header Char"/>
    <w:basedOn w:val="DefaultParagraphFont"/>
    <w:link w:val="Header"/>
    <w:uiPriority w:val="99"/>
    <w:semiHidden/>
    <w:rsid w:val="00D54D9F"/>
    <w:rPr>
      <w:sz w:val="24"/>
      <w:szCs w:val="24"/>
    </w:rPr>
  </w:style>
  <w:style w:type="paragraph" w:styleId="Footer">
    <w:name w:val="footer"/>
    <w:basedOn w:val="Normal"/>
    <w:link w:val="FooterChar"/>
    <w:uiPriority w:val="99"/>
    <w:unhideWhenUsed/>
    <w:rsid w:val="00D54D9F"/>
    <w:pPr>
      <w:tabs>
        <w:tab w:val="center" w:pos="4680"/>
        <w:tab w:val="right" w:pos="9360"/>
      </w:tabs>
    </w:pPr>
  </w:style>
  <w:style w:type="character" w:customStyle="1" w:styleId="FooterChar">
    <w:name w:val="Footer Char"/>
    <w:basedOn w:val="DefaultParagraphFont"/>
    <w:link w:val="Footer"/>
    <w:uiPriority w:val="99"/>
    <w:rsid w:val="00D54D9F"/>
    <w:rPr>
      <w:sz w:val="24"/>
      <w:szCs w:val="24"/>
    </w:rPr>
  </w:style>
</w:styles>
</file>

<file path=word/webSettings.xml><?xml version="1.0" encoding="utf-8"?>
<w:webSettings xmlns:r="http://schemas.openxmlformats.org/officeDocument/2006/relationships" xmlns:w="http://schemas.openxmlformats.org/wordprocessingml/2006/main">
  <w:divs>
    <w:div w:id="68037715">
      <w:bodyDiv w:val="1"/>
      <w:marLeft w:val="0"/>
      <w:marRight w:val="0"/>
      <w:marTop w:val="0"/>
      <w:marBottom w:val="0"/>
      <w:divBdr>
        <w:top w:val="none" w:sz="0" w:space="0" w:color="auto"/>
        <w:left w:val="none" w:sz="0" w:space="0" w:color="auto"/>
        <w:bottom w:val="none" w:sz="0" w:space="0" w:color="auto"/>
        <w:right w:val="none" w:sz="0" w:space="0" w:color="auto"/>
      </w:divBdr>
    </w:div>
    <w:div w:id="290407681">
      <w:bodyDiv w:val="1"/>
      <w:marLeft w:val="0"/>
      <w:marRight w:val="0"/>
      <w:marTop w:val="0"/>
      <w:marBottom w:val="0"/>
      <w:divBdr>
        <w:top w:val="none" w:sz="0" w:space="0" w:color="auto"/>
        <w:left w:val="none" w:sz="0" w:space="0" w:color="auto"/>
        <w:bottom w:val="none" w:sz="0" w:space="0" w:color="auto"/>
        <w:right w:val="none" w:sz="0" w:space="0" w:color="auto"/>
      </w:divBdr>
    </w:div>
    <w:div w:id="733770725">
      <w:bodyDiv w:val="1"/>
      <w:marLeft w:val="0"/>
      <w:marRight w:val="0"/>
      <w:marTop w:val="0"/>
      <w:marBottom w:val="0"/>
      <w:divBdr>
        <w:top w:val="none" w:sz="0" w:space="0" w:color="auto"/>
        <w:left w:val="none" w:sz="0" w:space="0" w:color="auto"/>
        <w:bottom w:val="none" w:sz="0" w:space="0" w:color="auto"/>
        <w:right w:val="none" w:sz="0" w:space="0" w:color="auto"/>
      </w:divBdr>
    </w:div>
    <w:div w:id="867987665">
      <w:bodyDiv w:val="1"/>
      <w:marLeft w:val="0"/>
      <w:marRight w:val="0"/>
      <w:marTop w:val="0"/>
      <w:marBottom w:val="0"/>
      <w:divBdr>
        <w:top w:val="none" w:sz="0" w:space="0" w:color="auto"/>
        <w:left w:val="none" w:sz="0" w:space="0" w:color="auto"/>
        <w:bottom w:val="none" w:sz="0" w:space="0" w:color="auto"/>
        <w:right w:val="none" w:sz="0" w:space="0" w:color="auto"/>
      </w:divBdr>
      <w:divsChild>
        <w:div w:id="213661608">
          <w:marLeft w:val="2074"/>
          <w:marRight w:val="0"/>
          <w:marTop w:val="96"/>
          <w:marBottom w:val="0"/>
          <w:divBdr>
            <w:top w:val="none" w:sz="0" w:space="0" w:color="auto"/>
            <w:left w:val="none" w:sz="0" w:space="0" w:color="auto"/>
            <w:bottom w:val="none" w:sz="0" w:space="0" w:color="auto"/>
            <w:right w:val="none" w:sz="0" w:space="0" w:color="auto"/>
          </w:divBdr>
        </w:div>
        <w:div w:id="498815496">
          <w:marLeft w:val="1440"/>
          <w:marRight w:val="0"/>
          <w:marTop w:val="115"/>
          <w:marBottom w:val="0"/>
          <w:divBdr>
            <w:top w:val="none" w:sz="0" w:space="0" w:color="auto"/>
            <w:left w:val="none" w:sz="0" w:space="0" w:color="auto"/>
            <w:bottom w:val="none" w:sz="0" w:space="0" w:color="auto"/>
            <w:right w:val="none" w:sz="0" w:space="0" w:color="auto"/>
          </w:divBdr>
        </w:div>
        <w:div w:id="538247432">
          <w:marLeft w:val="1440"/>
          <w:marRight w:val="0"/>
          <w:marTop w:val="115"/>
          <w:marBottom w:val="0"/>
          <w:divBdr>
            <w:top w:val="none" w:sz="0" w:space="0" w:color="auto"/>
            <w:left w:val="none" w:sz="0" w:space="0" w:color="auto"/>
            <w:bottom w:val="none" w:sz="0" w:space="0" w:color="auto"/>
            <w:right w:val="none" w:sz="0" w:space="0" w:color="auto"/>
          </w:divBdr>
        </w:div>
      </w:divsChild>
    </w:div>
    <w:div w:id="1105348447">
      <w:bodyDiv w:val="1"/>
      <w:marLeft w:val="0"/>
      <w:marRight w:val="0"/>
      <w:marTop w:val="0"/>
      <w:marBottom w:val="0"/>
      <w:divBdr>
        <w:top w:val="none" w:sz="0" w:space="0" w:color="auto"/>
        <w:left w:val="none" w:sz="0" w:space="0" w:color="auto"/>
        <w:bottom w:val="none" w:sz="0" w:space="0" w:color="auto"/>
        <w:right w:val="none" w:sz="0" w:space="0" w:color="auto"/>
      </w:divBdr>
    </w:div>
    <w:div w:id="1152330010">
      <w:bodyDiv w:val="1"/>
      <w:marLeft w:val="0"/>
      <w:marRight w:val="0"/>
      <w:marTop w:val="0"/>
      <w:marBottom w:val="0"/>
      <w:divBdr>
        <w:top w:val="none" w:sz="0" w:space="0" w:color="auto"/>
        <w:left w:val="none" w:sz="0" w:space="0" w:color="auto"/>
        <w:bottom w:val="none" w:sz="0" w:space="0" w:color="auto"/>
        <w:right w:val="none" w:sz="0" w:space="0" w:color="auto"/>
      </w:divBdr>
    </w:div>
    <w:div w:id="190860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FC039-2533-431F-A2A9-6DDCE8F59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10139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John.Anevski</dc:creator>
  <cp:keywords/>
  <dc:description/>
  <cp:lastModifiedBy>cebedonie</cp:lastModifiedBy>
  <cp:revision>2</cp:revision>
  <cp:lastPrinted>2011-04-14T14:23:00Z</cp:lastPrinted>
  <dcterms:created xsi:type="dcterms:W3CDTF">2011-04-19T21:17:00Z</dcterms:created>
  <dcterms:modified xsi:type="dcterms:W3CDTF">2011-04-19T21:17:00Z</dcterms:modified>
</cp:coreProperties>
</file>