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4E7F" w:rsidRPr="0002566A" w:rsidRDefault="00154E7F" w:rsidP="00C27F4F">
      <w:pPr>
        <w:pStyle w:val="NoSpacing"/>
        <w:spacing w:line="276" w:lineRule="auto"/>
        <w:jc w:val="center"/>
        <w:rPr>
          <w:rFonts w:ascii="Times New Roman" w:hAnsi="Times New Roman" w:cs="Times New Roman"/>
          <w:smallCaps/>
          <w:sz w:val="28"/>
          <w:szCs w:val="28"/>
        </w:rPr>
      </w:pPr>
      <w:r w:rsidRPr="0002566A">
        <w:rPr>
          <w:rFonts w:ascii="Times New Roman" w:hAnsi="Times New Roman" w:cs="Times New Roman"/>
          <w:smallCaps/>
          <w:sz w:val="28"/>
          <w:szCs w:val="28"/>
        </w:rPr>
        <w:t>Testimony of Jamie Hummingbird</w:t>
      </w:r>
      <w:r w:rsidR="00876112" w:rsidRPr="0002566A">
        <w:rPr>
          <w:rFonts w:ascii="Times New Roman" w:hAnsi="Times New Roman" w:cs="Times New Roman"/>
          <w:smallCaps/>
          <w:sz w:val="28"/>
          <w:szCs w:val="28"/>
        </w:rPr>
        <w:t>, Chairman</w:t>
      </w:r>
    </w:p>
    <w:p w:rsidR="00154E7F" w:rsidRPr="0002566A" w:rsidRDefault="00154E7F" w:rsidP="00C27F4F">
      <w:pPr>
        <w:pStyle w:val="NoSpacing"/>
        <w:spacing w:line="276" w:lineRule="auto"/>
        <w:jc w:val="center"/>
        <w:rPr>
          <w:rFonts w:ascii="Times New Roman" w:hAnsi="Times New Roman" w:cs="Times New Roman"/>
          <w:smallCaps/>
          <w:sz w:val="28"/>
          <w:szCs w:val="28"/>
        </w:rPr>
      </w:pPr>
      <w:r w:rsidRPr="0002566A">
        <w:rPr>
          <w:rFonts w:ascii="Times New Roman" w:hAnsi="Times New Roman" w:cs="Times New Roman"/>
          <w:smallCaps/>
          <w:sz w:val="28"/>
          <w:szCs w:val="28"/>
        </w:rPr>
        <w:t>National Tribal Gaming Commissioners / Regulators</w:t>
      </w:r>
    </w:p>
    <w:p w:rsidR="00371EA1" w:rsidRPr="0002566A" w:rsidRDefault="00C27F4F" w:rsidP="00C27F4F">
      <w:pPr>
        <w:pStyle w:val="NoSpacing"/>
        <w:spacing w:line="276" w:lineRule="auto"/>
        <w:jc w:val="center"/>
        <w:rPr>
          <w:rFonts w:ascii="Times New Roman" w:hAnsi="Times New Roman" w:cs="Times New Roman"/>
          <w:smallCaps/>
          <w:sz w:val="28"/>
          <w:szCs w:val="28"/>
        </w:rPr>
      </w:pPr>
      <w:r w:rsidRPr="0002566A">
        <w:rPr>
          <w:rFonts w:ascii="Times New Roman" w:hAnsi="Times New Roman" w:cs="Times New Roman"/>
          <w:smallCaps/>
          <w:sz w:val="28"/>
          <w:szCs w:val="28"/>
        </w:rPr>
        <w:t>Senate Committee on Indian Affairs</w:t>
      </w:r>
    </w:p>
    <w:p w:rsidR="00C27F4F" w:rsidRPr="0002566A" w:rsidRDefault="00C27F4F" w:rsidP="00C27F4F">
      <w:pPr>
        <w:pStyle w:val="NoSpacing"/>
        <w:spacing w:line="276" w:lineRule="auto"/>
        <w:jc w:val="center"/>
        <w:rPr>
          <w:rFonts w:ascii="Times New Roman" w:hAnsi="Times New Roman" w:cs="Times New Roman"/>
          <w:smallCaps/>
          <w:sz w:val="28"/>
          <w:szCs w:val="28"/>
        </w:rPr>
      </w:pPr>
      <w:r w:rsidRPr="0002566A">
        <w:rPr>
          <w:rFonts w:ascii="Times New Roman" w:hAnsi="Times New Roman" w:cs="Times New Roman"/>
          <w:smallCaps/>
          <w:sz w:val="28"/>
          <w:szCs w:val="28"/>
        </w:rPr>
        <w:t>Oversight Hearing on Indian Gaming Regulation</w:t>
      </w:r>
    </w:p>
    <w:p w:rsidR="00876112" w:rsidRPr="0002566A" w:rsidRDefault="00876112" w:rsidP="00C27F4F">
      <w:pPr>
        <w:pStyle w:val="NoSpacing"/>
        <w:spacing w:line="276" w:lineRule="auto"/>
        <w:jc w:val="center"/>
        <w:rPr>
          <w:rFonts w:ascii="Times New Roman" w:hAnsi="Times New Roman" w:cs="Times New Roman"/>
          <w:smallCaps/>
          <w:sz w:val="28"/>
          <w:szCs w:val="28"/>
        </w:rPr>
      </w:pPr>
    </w:p>
    <w:p w:rsidR="00876112" w:rsidRPr="0002566A" w:rsidRDefault="00876112" w:rsidP="00C27F4F">
      <w:pPr>
        <w:pStyle w:val="NoSpacing"/>
        <w:spacing w:line="276" w:lineRule="auto"/>
        <w:jc w:val="center"/>
        <w:rPr>
          <w:rFonts w:ascii="Times New Roman" w:hAnsi="Times New Roman" w:cs="Times New Roman"/>
          <w:smallCaps/>
          <w:sz w:val="28"/>
          <w:szCs w:val="28"/>
        </w:rPr>
      </w:pPr>
      <w:r w:rsidRPr="0002566A">
        <w:rPr>
          <w:rFonts w:ascii="Times New Roman" w:hAnsi="Times New Roman" w:cs="Times New Roman"/>
          <w:smallCaps/>
          <w:sz w:val="28"/>
          <w:szCs w:val="28"/>
        </w:rPr>
        <w:t>Dirksen Senate Office Building – Room 628</w:t>
      </w:r>
    </w:p>
    <w:p w:rsidR="00C27F4F" w:rsidRPr="0002566A" w:rsidRDefault="00C27F4F" w:rsidP="00C27F4F">
      <w:pPr>
        <w:pStyle w:val="NoSpacing"/>
        <w:spacing w:line="276" w:lineRule="auto"/>
        <w:jc w:val="center"/>
        <w:rPr>
          <w:rFonts w:ascii="Times New Roman" w:hAnsi="Times New Roman" w:cs="Times New Roman"/>
          <w:smallCaps/>
          <w:sz w:val="28"/>
          <w:szCs w:val="28"/>
        </w:rPr>
      </w:pPr>
      <w:r w:rsidRPr="0002566A">
        <w:rPr>
          <w:rFonts w:ascii="Times New Roman" w:hAnsi="Times New Roman" w:cs="Times New Roman"/>
          <w:smallCaps/>
          <w:sz w:val="28"/>
          <w:szCs w:val="28"/>
        </w:rPr>
        <w:t>28 July 2011</w:t>
      </w:r>
    </w:p>
    <w:p w:rsidR="00C27F4F" w:rsidRPr="0002566A" w:rsidRDefault="00935A01" w:rsidP="00C27F4F">
      <w:pPr>
        <w:pStyle w:val="NoSpacing"/>
        <w:spacing w:line="276" w:lineRule="auto"/>
        <w:rPr>
          <w:rFonts w:ascii="Times New Roman" w:hAnsi="Times New Roman" w:cs="Times New Roman"/>
          <w:szCs w:val="24"/>
        </w:rPr>
      </w:pPr>
      <w:r>
        <w:rPr>
          <w:rFonts w:ascii="Times New Roman" w:hAnsi="Times New Roman" w:cs="Times New Roman"/>
          <w:noProof/>
          <w:szCs w:val="24"/>
        </w:rPr>
        <w:pict>
          <v:shapetype id="_x0000_t32" coordsize="21600,21600" o:spt="32" o:oned="t" path="m,l21600,21600e" filled="f">
            <v:path arrowok="t" fillok="f" o:connecttype="none"/>
            <o:lock v:ext="edit" shapetype="t"/>
          </v:shapetype>
          <v:shape id="_x0000_s1026" type="#_x0000_t32" style="position:absolute;margin-left:28.85pt;margin-top:10.3pt;width:404.05pt;height:0;z-index:251658240" o:connectortype="straight" strokecolor="#1f497d [3215]" strokeweight=".5pt">
            <v:shadow type="perspective" color="#243f60 [1604]" opacity=".5" offset="1pt" offset2="-1pt"/>
          </v:shape>
        </w:pict>
      </w:r>
    </w:p>
    <w:p w:rsidR="00C27F4F" w:rsidRPr="0002566A" w:rsidRDefault="00C27F4F" w:rsidP="00C27F4F">
      <w:pPr>
        <w:pStyle w:val="NoSpacing"/>
        <w:spacing w:line="276" w:lineRule="auto"/>
        <w:rPr>
          <w:rFonts w:ascii="Times New Roman" w:hAnsi="Times New Roman" w:cs="Times New Roman"/>
          <w:szCs w:val="24"/>
        </w:rPr>
      </w:pPr>
    </w:p>
    <w:p w:rsidR="00876112" w:rsidRDefault="00876112" w:rsidP="009E2A85">
      <w:pPr>
        <w:pStyle w:val="NoSpacing"/>
        <w:jc w:val="both"/>
        <w:rPr>
          <w:rFonts w:ascii="Times New Roman" w:hAnsi="Times New Roman" w:cs="Times New Roman"/>
          <w:szCs w:val="24"/>
        </w:rPr>
      </w:pPr>
      <w:r w:rsidRPr="0002566A">
        <w:rPr>
          <w:rFonts w:ascii="Times New Roman" w:hAnsi="Times New Roman" w:cs="Times New Roman"/>
          <w:szCs w:val="24"/>
        </w:rPr>
        <w:t>Good afternoon</w:t>
      </w:r>
      <w:r w:rsidR="009D67E8" w:rsidRPr="0002566A">
        <w:rPr>
          <w:rFonts w:ascii="Times New Roman" w:hAnsi="Times New Roman" w:cs="Times New Roman"/>
          <w:szCs w:val="24"/>
        </w:rPr>
        <w:t xml:space="preserve"> Chairman Akaka</w:t>
      </w:r>
      <w:r w:rsidR="00D50E84" w:rsidRPr="0002566A">
        <w:rPr>
          <w:rFonts w:ascii="Times New Roman" w:hAnsi="Times New Roman" w:cs="Times New Roman"/>
          <w:szCs w:val="24"/>
        </w:rPr>
        <w:t>, Vice-Chairman Barrasso,</w:t>
      </w:r>
      <w:r w:rsidR="009D67E8" w:rsidRPr="0002566A">
        <w:rPr>
          <w:rFonts w:ascii="Times New Roman" w:hAnsi="Times New Roman" w:cs="Times New Roman"/>
          <w:szCs w:val="24"/>
        </w:rPr>
        <w:t xml:space="preserve"> </w:t>
      </w:r>
      <w:r w:rsidR="00154E7F" w:rsidRPr="0002566A">
        <w:rPr>
          <w:rFonts w:ascii="Times New Roman" w:hAnsi="Times New Roman" w:cs="Times New Roman"/>
          <w:szCs w:val="24"/>
        </w:rPr>
        <w:t xml:space="preserve">and </w:t>
      </w:r>
      <w:r w:rsidRPr="0002566A">
        <w:rPr>
          <w:rFonts w:ascii="Times New Roman" w:hAnsi="Times New Roman" w:cs="Times New Roman"/>
          <w:szCs w:val="24"/>
        </w:rPr>
        <w:t>M</w:t>
      </w:r>
      <w:r w:rsidR="00A35149" w:rsidRPr="0002566A">
        <w:rPr>
          <w:rFonts w:ascii="Times New Roman" w:hAnsi="Times New Roman" w:cs="Times New Roman"/>
          <w:szCs w:val="24"/>
        </w:rPr>
        <w:t xml:space="preserve">embers </w:t>
      </w:r>
      <w:r w:rsidR="00154E7F" w:rsidRPr="0002566A">
        <w:rPr>
          <w:rFonts w:ascii="Times New Roman" w:hAnsi="Times New Roman" w:cs="Times New Roman"/>
          <w:szCs w:val="24"/>
        </w:rPr>
        <w:t>o</w:t>
      </w:r>
      <w:r w:rsidR="00A35149" w:rsidRPr="0002566A">
        <w:rPr>
          <w:rFonts w:ascii="Times New Roman" w:hAnsi="Times New Roman" w:cs="Times New Roman"/>
          <w:szCs w:val="24"/>
        </w:rPr>
        <w:t>f</w:t>
      </w:r>
      <w:r w:rsidR="00154E7F" w:rsidRPr="0002566A">
        <w:rPr>
          <w:rFonts w:ascii="Times New Roman" w:hAnsi="Times New Roman" w:cs="Times New Roman"/>
          <w:szCs w:val="24"/>
        </w:rPr>
        <w:t xml:space="preserve"> the Committee</w:t>
      </w:r>
      <w:r w:rsidRPr="0002566A">
        <w:rPr>
          <w:rFonts w:ascii="Times New Roman" w:hAnsi="Times New Roman" w:cs="Times New Roman"/>
          <w:szCs w:val="24"/>
        </w:rPr>
        <w:t>.  My name is Jamie Hummingbird, Chairman of the National Tribal Gaming Commissioners / Regulators and member of the Cherokee Nation where I serve as Director of the Gaming Commission.</w:t>
      </w:r>
      <w:r w:rsidR="00B4002A" w:rsidRPr="0002566A">
        <w:rPr>
          <w:rFonts w:ascii="Times New Roman" w:hAnsi="Times New Roman" w:cs="Times New Roman"/>
          <w:szCs w:val="24"/>
        </w:rPr>
        <w:t xml:space="preserve">  </w:t>
      </w:r>
    </w:p>
    <w:p w:rsidR="00BF200A" w:rsidRPr="0002566A" w:rsidRDefault="00BF200A" w:rsidP="009E2A85">
      <w:pPr>
        <w:pStyle w:val="NoSpacing"/>
        <w:jc w:val="both"/>
        <w:rPr>
          <w:rFonts w:ascii="Times New Roman" w:hAnsi="Times New Roman" w:cs="Times New Roman"/>
          <w:szCs w:val="24"/>
        </w:rPr>
      </w:pPr>
    </w:p>
    <w:p w:rsidR="00876112" w:rsidRPr="0002566A" w:rsidRDefault="00876112" w:rsidP="009E2A85">
      <w:pPr>
        <w:pStyle w:val="NoSpacing"/>
        <w:jc w:val="both"/>
        <w:rPr>
          <w:rFonts w:ascii="Times New Roman" w:hAnsi="Times New Roman" w:cs="Times New Roman"/>
          <w:szCs w:val="24"/>
        </w:rPr>
      </w:pPr>
      <w:r w:rsidRPr="0002566A">
        <w:rPr>
          <w:rFonts w:ascii="Times New Roman" w:hAnsi="Times New Roman" w:cs="Times New Roman"/>
          <w:szCs w:val="24"/>
        </w:rPr>
        <w:t>The National Tribal Gaming Commissioners / Regulators is an organization comprised of triba</w:t>
      </w:r>
      <w:r w:rsidR="00F54BB1">
        <w:rPr>
          <w:rFonts w:ascii="Times New Roman" w:hAnsi="Times New Roman" w:cs="Times New Roman"/>
          <w:szCs w:val="24"/>
        </w:rPr>
        <w:t>l gaming regulators from across America</w:t>
      </w:r>
      <w:r w:rsidR="00F95BDC" w:rsidRPr="0002566A">
        <w:rPr>
          <w:rFonts w:ascii="Times New Roman" w:hAnsi="Times New Roman" w:cs="Times New Roman"/>
          <w:szCs w:val="24"/>
        </w:rPr>
        <w:t xml:space="preserve"> whose purpose is to promote the exchange of thoughts, information and ideas in the pursuit of regulatory practices that are consistent, stable, and fair.</w:t>
      </w:r>
    </w:p>
    <w:p w:rsidR="00F95BDC" w:rsidRPr="0002566A" w:rsidRDefault="00F95BDC" w:rsidP="009E2A85">
      <w:pPr>
        <w:pStyle w:val="NoSpacing"/>
        <w:jc w:val="both"/>
        <w:rPr>
          <w:rFonts w:ascii="Times New Roman" w:hAnsi="Times New Roman" w:cs="Times New Roman"/>
          <w:szCs w:val="24"/>
        </w:rPr>
      </w:pPr>
    </w:p>
    <w:p w:rsidR="00C27F4F" w:rsidRDefault="00BF200A" w:rsidP="009E2A85">
      <w:pPr>
        <w:pStyle w:val="NoSpacing"/>
        <w:jc w:val="both"/>
        <w:rPr>
          <w:rFonts w:ascii="Times New Roman" w:hAnsi="Times New Roman" w:cs="Times New Roman"/>
          <w:szCs w:val="24"/>
        </w:rPr>
      </w:pPr>
      <w:r>
        <w:rPr>
          <w:rFonts w:ascii="Times New Roman" w:hAnsi="Times New Roman" w:cs="Times New Roman"/>
          <w:szCs w:val="24"/>
        </w:rPr>
        <w:t>On behalf of the National Tribal Gaming Commissioners / Regulators I would like to express our thanks for begin provided the opportunity to offer comments before the Committee from the perspective of a tribal gaming regulator.  I would also like to thank the Committee and the National Indian Gaming Commission</w:t>
      </w:r>
      <w:r w:rsidR="00B36C99">
        <w:rPr>
          <w:rFonts w:ascii="Times New Roman" w:hAnsi="Times New Roman" w:cs="Times New Roman"/>
          <w:szCs w:val="24"/>
        </w:rPr>
        <w:t xml:space="preserve"> (NIGC)</w:t>
      </w:r>
      <w:r>
        <w:rPr>
          <w:rFonts w:ascii="Times New Roman" w:hAnsi="Times New Roman" w:cs="Times New Roman"/>
          <w:szCs w:val="24"/>
        </w:rPr>
        <w:t xml:space="preserve"> for the approach you have undertaken in seeking input from Tribes and their Gaming Commissions and Agencies in a transparent manner.</w:t>
      </w:r>
    </w:p>
    <w:p w:rsidR="00304105" w:rsidRDefault="00304105" w:rsidP="009E2A85">
      <w:pPr>
        <w:pStyle w:val="NoSpacing"/>
        <w:jc w:val="both"/>
        <w:rPr>
          <w:rFonts w:ascii="Times New Roman" w:hAnsi="Times New Roman" w:cs="Times New Roman"/>
          <w:szCs w:val="24"/>
        </w:rPr>
      </w:pPr>
    </w:p>
    <w:p w:rsidR="00BF200A" w:rsidRDefault="00BF200A" w:rsidP="009E2A85">
      <w:pPr>
        <w:pStyle w:val="NoSpacing"/>
        <w:jc w:val="both"/>
        <w:rPr>
          <w:rFonts w:ascii="Times New Roman" w:hAnsi="Times New Roman" w:cs="Times New Roman"/>
          <w:szCs w:val="24"/>
        </w:rPr>
      </w:pPr>
      <w:r>
        <w:rPr>
          <w:rFonts w:ascii="Times New Roman" w:hAnsi="Times New Roman" w:cs="Times New Roman"/>
          <w:szCs w:val="24"/>
        </w:rPr>
        <w:t>The following comments are based upon the views of the membership of the National Tribal Gaming Commissioners / Regulators</w:t>
      </w:r>
      <w:r w:rsidR="00B36C99">
        <w:rPr>
          <w:rFonts w:ascii="Times New Roman" w:hAnsi="Times New Roman" w:cs="Times New Roman"/>
          <w:szCs w:val="24"/>
        </w:rPr>
        <w:t xml:space="preserve"> (NTGCR)</w:t>
      </w:r>
      <w:r>
        <w:rPr>
          <w:rFonts w:ascii="Times New Roman" w:hAnsi="Times New Roman" w:cs="Times New Roman"/>
          <w:szCs w:val="24"/>
        </w:rPr>
        <w:t xml:space="preserve"> experiences and their familiarity with the subject of today’s hearing.  Hopefully the comments will assist with a better understanding</w:t>
      </w:r>
      <w:r w:rsidR="00B36C99">
        <w:rPr>
          <w:rFonts w:ascii="Times New Roman" w:hAnsi="Times New Roman" w:cs="Times New Roman"/>
          <w:szCs w:val="24"/>
        </w:rPr>
        <w:t xml:space="preserve"> as to the manner by which the day-to-day regulators of Indian gaming operations view the role of the NIGC and the Tribal regulators in regard to their specific responsibilities.</w:t>
      </w:r>
    </w:p>
    <w:p w:rsidR="00785A22" w:rsidRPr="0002566A" w:rsidRDefault="00785A22" w:rsidP="009E2A85">
      <w:pPr>
        <w:pStyle w:val="NoSpacing"/>
        <w:jc w:val="both"/>
        <w:rPr>
          <w:rFonts w:ascii="Times New Roman" w:hAnsi="Times New Roman" w:cs="Times New Roman"/>
          <w:szCs w:val="24"/>
        </w:rPr>
      </w:pPr>
    </w:p>
    <w:p w:rsidR="00154E7F" w:rsidRPr="0002566A" w:rsidRDefault="00154E7F" w:rsidP="009E2A85">
      <w:pPr>
        <w:pStyle w:val="NoSpacing"/>
        <w:jc w:val="both"/>
        <w:rPr>
          <w:rFonts w:ascii="Times New Roman" w:hAnsi="Times New Roman" w:cs="Times New Roman"/>
          <w:szCs w:val="24"/>
        </w:rPr>
      </w:pPr>
    </w:p>
    <w:p w:rsidR="00EA3C25" w:rsidRPr="0002566A" w:rsidRDefault="00902183" w:rsidP="009E2A85">
      <w:pPr>
        <w:pStyle w:val="NoSpacing"/>
        <w:jc w:val="both"/>
        <w:rPr>
          <w:rFonts w:ascii="Times New Roman" w:hAnsi="Times New Roman" w:cs="Times New Roman"/>
          <w:b/>
          <w:smallCaps/>
          <w:szCs w:val="24"/>
        </w:rPr>
      </w:pPr>
      <w:r w:rsidRPr="0002566A">
        <w:rPr>
          <w:rFonts w:ascii="Times New Roman" w:hAnsi="Times New Roman" w:cs="Times New Roman"/>
          <w:b/>
          <w:smallCaps/>
          <w:szCs w:val="24"/>
        </w:rPr>
        <w:t>Defining the Regulatory Structure</w:t>
      </w:r>
    </w:p>
    <w:p w:rsidR="002A0588" w:rsidRPr="0002566A" w:rsidRDefault="002A0588" w:rsidP="009E2A85">
      <w:pPr>
        <w:pStyle w:val="NoSpacing"/>
        <w:jc w:val="both"/>
        <w:rPr>
          <w:rFonts w:ascii="Times New Roman" w:hAnsi="Times New Roman" w:cs="Times New Roman"/>
          <w:szCs w:val="24"/>
        </w:rPr>
      </w:pPr>
    </w:p>
    <w:p w:rsidR="002A0588" w:rsidRPr="0002566A" w:rsidRDefault="002A0588" w:rsidP="009E2A85">
      <w:pPr>
        <w:pStyle w:val="NoSpacing"/>
        <w:jc w:val="both"/>
        <w:rPr>
          <w:rFonts w:ascii="Times New Roman" w:hAnsi="Times New Roman" w:cs="Times New Roman"/>
          <w:szCs w:val="24"/>
        </w:rPr>
      </w:pPr>
      <w:r w:rsidRPr="0002566A">
        <w:rPr>
          <w:rFonts w:ascii="Times New Roman" w:hAnsi="Times New Roman" w:cs="Times New Roman"/>
          <w:szCs w:val="24"/>
        </w:rPr>
        <w:t>Prior to the enactment of the Indian Gaming Regulatory Act (IGRA</w:t>
      </w:r>
      <w:r w:rsidR="003C03D9">
        <w:rPr>
          <w:rFonts w:ascii="Times New Roman" w:hAnsi="Times New Roman" w:cs="Times New Roman"/>
          <w:szCs w:val="24"/>
        </w:rPr>
        <w:t>; the Act</w:t>
      </w:r>
      <w:r w:rsidRPr="0002566A">
        <w:rPr>
          <w:rFonts w:ascii="Times New Roman" w:hAnsi="Times New Roman" w:cs="Times New Roman"/>
          <w:szCs w:val="24"/>
        </w:rPr>
        <w:t xml:space="preserve">) in 1988, </w:t>
      </w:r>
      <w:r w:rsidR="003C03D9">
        <w:rPr>
          <w:rFonts w:ascii="Times New Roman" w:hAnsi="Times New Roman" w:cs="Times New Roman"/>
          <w:szCs w:val="24"/>
        </w:rPr>
        <w:t xml:space="preserve">each Tribe’s </w:t>
      </w:r>
      <w:r w:rsidRPr="0002566A">
        <w:rPr>
          <w:rFonts w:ascii="Times New Roman" w:hAnsi="Times New Roman" w:cs="Times New Roman"/>
          <w:szCs w:val="24"/>
        </w:rPr>
        <w:t xml:space="preserve">Tribal Gaming Regulatory Authorities (TGRA) played a pivotal role in overseeing the conduct of gaming offered on </w:t>
      </w:r>
      <w:r w:rsidR="003C03D9">
        <w:rPr>
          <w:rFonts w:ascii="Times New Roman" w:hAnsi="Times New Roman" w:cs="Times New Roman"/>
          <w:szCs w:val="24"/>
        </w:rPr>
        <w:t xml:space="preserve">its respective </w:t>
      </w:r>
      <w:r w:rsidRPr="0002566A">
        <w:rPr>
          <w:rFonts w:ascii="Times New Roman" w:hAnsi="Times New Roman" w:cs="Times New Roman"/>
          <w:szCs w:val="24"/>
        </w:rPr>
        <w:t>Indian lands.  It was in th</w:t>
      </w:r>
      <w:r w:rsidR="003C03D9">
        <w:rPr>
          <w:rFonts w:ascii="Times New Roman" w:hAnsi="Times New Roman" w:cs="Times New Roman"/>
          <w:szCs w:val="24"/>
        </w:rPr>
        <w:t xml:space="preserve">is pre-IGRA </w:t>
      </w:r>
      <w:r w:rsidR="00F54BB1">
        <w:rPr>
          <w:rFonts w:ascii="Times New Roman" w:hAnsi="Times New Roman" w:cs="Times New Roman"/>
          <w:szCs w:val="24"/>
        </w:rPr>
        <w:t>era</w:t>
      </w:r>
      <w:r w:rsidRPr="0002566A">
        <w:rPr>
          <w:rFonts w:ascii="Times New Roman" w:hAnsi="Times New Roman" w:cs="Times New Roman"/>
          <w:szCs w:val="24"/>
        </w:rPr>
        <w:t xml:space="preserve"> that the principles </w:t>
      </w:r>
      <w:r w:rsidR="003C03D9">
        <w:rPr>
          <w:rFonts w:ascii="Times New Roman" w:hAnsi="Times New Roman" w:cs="Times New Roman"/>
          <w:szCs w:val="24"/>
        </w:rPr>
        <w:t xml:space="preserve">of regulation, </w:t>
      </w:r>
      <w:r w:rsidRPr="0002566A">
        <w:rPr>
          <w:rFonts w:ascii="Times New Roman" w:hAnsi="Times New Roman" w:cs="Times New Roman"/>
          <w:szCs w:val="24"/>
        </w:rPr>
        <w:t>roles and responsibilities</w:t>
      </w:r>
      <w:r w:rsidR="00A63963" w:rsidRPr="0002566A">
        <w:rPr>
          <w:rFonts w:ascii="Times New Roman" w:hAnsi="Times New Roman" w:cs="Times New Roman"/>
          <w:szCs w:val="24"/>
        </w:rPr>
        <w:t xml:space="preserve"> of gaming regulators</w:t>
      </w:r>
      <w:r w:rsidRPr="0002566A">
        <w:rPr>
          <w:rFonts w:ascii="Times New Roman" w:hAnsi="Times New Roman" w:cs="Times New Roman"/>
          <w:szCs w:val="24"/>
        </w:rPr>
        <w:t xml:space="preserve"> were established</w:t>
      </w:r>
      <w:r w:rsidR="003C03D9">
        <w:rPr>
          <w:rFonts w:ascii="Times New Roman" w:hAnsi="Times New Roman" w:cs="Times New Roman"/>
          <w:szCs w:val="24"/>
        </w:rPr>
        <w:t>, namely:</w:t>
      </w:r>
      <w:r w:rsidRPr="0002566A">
        <w:rPr>
          <w:rFonts w:ascii="Times New Roman" w:hAnsi="Times New Roman" w:cs="Times New Roman"/>
          <w:szCs w:val="24"/>
        </w:rPr>
        <w:t xml:space="preserve"> protection of the tribe’s assets; protection of the integrity of the gaming environment; and accountability of the gaming operations</w:t>
      </w:r>
      <w:r w:rsidR="003C03D9">
        <w:rPr>
          <w:rFonts w:ascii="Times New Roman" w:hAnsi="Times New Roman" w:cs="Times New Roman"/>
          <w:szCs w:val="24"/>
        </w:rPr>
        <w:t>.  These principles of regulation</w:t>
      </w:r>
      <w:r w:rsidRPr="0002566A">
        <w:rPr>
          <w:rFonts w:ascii="Times New Roman" w:hAnsi="Times New Roman" w:cs="Times New Roman"/>
          <w:szCs w:val="24"/>
        </w:rPr>
        <w:t xml:space="preserve"> were included as part of the IGRA and remain the foundation for each TGRA today.</w:t>
      </w:r>
    </w:p>
    <w:p w:rsidR="002A0588" w:rsidRPr="0002566A" w:rsidRDefault="002A0588" w:rsidP="009E2A85">
      <w:pPr>
        <w:pStyle w:val="NoSpacing"/>
        <w:jc w:val="both"/>
        <w:rPr>
          <w:rFonts w:ascii="Times New Roman" w:hAnsi="Times New Roman" w:cs="Times New Roman"/>
          <w:szCs w:val="24"/>
        </w:rPr>
      </w:pPr>
    </w:p>
    <w:p w:rsidR="002A0588" w:rsidRPr="0002566A" w:rsidRDefault="002A0588" w:rsidP="009E2A85">
      <w:pPr>
        <w:pStyle w:val="NoSpacing"/>
        <w:jc w:val="both"/>
        <w:rPr>
          <w:rFonts w:ascii="Times New Roman" w:hAnsi="Times New Roman" w:cs="Times New Roman"/>
          <w:szCs w:val="24"/>
        </w:rPr>
      </w:pPr>
      <w:r w:rsidRPr="0002566A">
        <w:rPr>
          <w:rFonts w:ascii="Times New Roman" w:hAnsi="Times New Roman" w:cs="Times New Roman"/>
          <w:szCs w:val="24"/>
        </w:rPr>
        <w:t xml:space="preserve">One </w:t>
      </w:r>
      <w:r w:rsidR="003C03D9">
        <w:rPr>
          <w:rFonts w:ascii="Times New Roman" w:hAnsi="Times New Roman" w:cs="Times New Roman"/>
          <w:szCs w:val="24"/>
        </w:rPr>
        <w:t xml:space="preserve">constant </w:t>
      </w:r>
      <w:r w:rsidRPr="0002566A">
        <w:rPr>
          <w:rFonts w:ascii="Times New Roman" w:hAnsi="Times New Roman" w:cs="Times New Roman"/>
          <w:szCs w:val="24"/>
        </w:rPr>
        <w:t>concept</w:t>
      </w:r>
      <w:r w:rsidR="00BA3EBD" w:rsidRPr="0002566A">
        <w:rPr>
          <w:rFonts w:ascii="Times New Roman" w:hAnsi="Times New Roman" w:cs="Times New Roman"/>
          <w:szCs w:val="24"/>
        </w:rPr>
        <w:t xml:space="preserve"> </w:t>
      </w:r>
      <w:r w:rsidRPr="0002566A">
        <w:rPr>
          <w:rFonts w:ascii="Times New Roman" w:hAnsi="Times New Roman" w:cs="Times New Roman"/>
          <w:szCs w:val="24"/>
        </w:rPr>
        <w:t>in</w:t>
      </w:r>
      <w:r w:rsidR="003C03D9">
        <w:rPr>
          <w:rFonts w:ascii="Times New Roman" w:hAnsi="Times New Roman" w:cs="Times New Roman"/>
          <w:szCs w:val="24"/>
        </w:rPr>
        <w:t xml:space="preserve">corporated in the regulations developed by the various Tribes and their </w:t>
      </w:r>
      <w:r w:rsidRPr="0002566A">
        <w:rPr>
          <w:rFonts w:ascii="Times New Roman" w:hAnsi="Times New Roman" w:cs="Times New Roman"/>
          <w:szCs w:val="24"/>
        </w:rPr>
        <w:t xml:space="preserve">TGRAs was that they were and remain an exercise of the tribe’s inherent sovereign authority to </w:t>
      </w:r>
      <w:r w:rsidRPr="0002566A">
        <w:rPr>
          <w:rFonts w:ascii="Times New Roman" w:hAnsi="Times New Roman" w:cs="Times New Roman"/>
          <w:szCs w:val="24"/>
        </w:rPr>
        <w:lastRenderedPageBreak/>
        <w:t xml:space="preserve">determine the conduct of </w:t>
      </w:r>
      <w:r w:rsidR="003C03D9">
        <w:rPr>
          <w:rFonts w:ascii="Times New Roman" w:hAnsi="Times New Roman" w:cs="Times New Roman"/>
          <w:szCs w:val="24"/>
        </w:rPr>
        <w:t>their own</w:t>
      </w:r>
      <w:r w:rsidRPr="0002566A">
        <w:rPr>
          <w:rFonts w:ascii="Times New Roman" w:hAnsi="Times New Roman" w:cs="Times New Roman"/>
          <w:szCs w:val="24"/>
        </w:rPr>
        <w:t xml:space="preserve"> affairs.  This concept, although stated in a different manner, was articulated in the discussions and hearings held by the Select Committee on Indian Affairs leading up to the passage of a</w:t>
      </w:r>
      <w:r w:rsidR="00BA3EBD" w:rsidRPr="0002566A">
        <w:rPr>
          <w:rFonts w:ascii="Times New Roman" w:hAnsi="Times New Roman" w:cs="Times New Roman"/>
          <w:szCs w:val="24"/>
        </w:rPr>
        <w:t xml:space="preserve">nd contained within the bill that would become the Indian Gaming </w:t>
      </w:r>
      <w:r w:rsidR="00B36C99">
        <w:rPr>
          <w:rFonts w:ascii="Times New Roman" w:hAnsi="Times New Roman" w:cs="Times New Roman"/>
          <w:szCs w:val="24"/>
        </w:rPr>
        <w:t>Regulatory Act, Senate Bill 555</w:t>
      </w:r>
      <w:r w:rsidR="003C03D9">
        <w:rPr>
          <w:rFonts w:ascii="Times New Roman" w:hAnsi="Times New Roman" w:cs="Times New Roman"/>
          <w:szCs w:val="24"/>
        </w:rPr>
        <w:t>.  This concept of tribal sovereign authority is reflected in</w:t>
      </w:r>
      <w:r w:rsidRPr="0002566A">
        <w:rPr>
          <w:rFonts w:ascii="Times New Roman" w:hAnsi="Times New Roman" w:cs="Times New Roman"/>
          <w:szCs w:val="24"/>
        </w:rPr>
        <w:t xml:space="preserve"> th</w:t>
      </w:r>
      <w:r w:rsidR="00CA5B73" w:rsidRPr="0002566A">
        <w:rPr>
          <w:rFonts w:ascii="Times New Roman" w:hAnsi="Times New Roman" w:cs="Times New Roman"/>
          <w:szCs w:val="24"/>
        </w:rPr>
        <w:t>e primary goal of the IGRA</w:t>
      </w:r>
      <w:r w:rsidR="003C03D9">
        <w:rPr>
          <w:rFonts w:ascii="Times New Roman" w:hAnsi="Times New Roman" w:cs="Times New Roman"/>
          <w:szCs w:val="24"/>
        </w:rPr>
        <w:t>, which is</w:t>
      </w:r>
      <w:r w:rsidR="00CA5B73" w:rsidRPr="0002566A">
        <w:rPr>
          <w:rFonts w:ascii="Times New Roman" w:hAnsi="Times New Roman" w:cs="Times New Roman"/>
          <w:szCs w:val="24"/>
        </w:rPr>
        <w:t xml:space="preserve"> </w:t>
      </w:r>
      <w:r w:rsidRPr="0002566A">
        <w:rPr>
          <w:rFonts w:ascii="Times New Roman" w:hAnsi="Times New Roman" w:cs="Times New Roman"/>
          <w:szCs w:val="24"/>
        </w:rPr>
        <w:t xml:space="preserve">to </w:t>
      </w:r>
      <w:r w:rsidR="00CA5B73" w:rsidRPr="0002566A">
        <w:rPr>
          <w:rFonts w:ascii="Times New Roman" w:hAnsi="Times New Roman" w:cs="Times New Roman"/>
          <w:szCs w:val="24"/>
        </w:rPr>
        <w:t xml:space="preserve">“preserve the right of tribes to </w:t>
      </w:r>
      <w:r w:rsidRPr="0002566A">
        <w:rPr>
          <w:rFonts w:ascii="Times New Roman" w:hAnsi="Times New Roman" w:cs="Times New Roman"/>
          <w:szCs w:val="24"/>
        </w:rPr>
        <w:t>self-</w:t>
      </w:r>
      <w:r w:rsidR="00CA5B73" w:rsidRPr="0002566A">
        <w:rPr>
          <w:rFonts w:ascii="Times New Roman" w:hAnsi="Times New Roman" w:cs="Times New Roman"/>
          <w:szCs w:val="24"/>
        </w:rPr>
        <w:t>government</w:t>
      </w:r>
      <w:r w:rsidRPr="0002566A">
        <w:rPr>
          <w:rFonts w:ascii="Times New Roman" w:hAnsi="Times New Roman" w:cs="Times New Roman"/>
          <w:szCs w:val="24"/>
        </w:rPr>
        <w:t>.</w:t>
      </w:r>
      <w:r w:rsidR="00CA5B73" w:rsidRPr="0002566A">
        <w:rPr>
          <w:rFonts w:ascii="Times New Roman" w:hAnsi="Times New Roman" w:cs="Times New Roman"/>
          <w:szCs w:val="24"/>
        </w:rPr>
        <w:t>”</w:t>
      </w:r>
      <w:r w:rsidRPr="0002566A">
        <w:rPr>
          <w:rFonts w:ascii="Times New Roman" w:hAnsi="Times New Roman" w:cs="Times New Roman"/>
          <w:szCs w:val="24"/>
        </w:rPr>
        <w:t xml:space="preserve">  </w:t>
      </w:r>
      <w:r w:rsidR="003C03D9">
        <w:rPr>
          <w:rFonts w:ascii="Times New Roman" w:hAnsi="Times New Roman" w:cs="Times New Roman"/>
          <w:szCs w:val="24"/>
        </w:rPr>
        <w:t>T</w:t>
      </w:r>
      <w:r w:rsidRPr="0002566A">
        <w:rPr>
          <w:rFonts w:ascii="Times New Roman" w:hAnsi="Times New Roman" w:cs="Times New Roman"/>
          <w:szCs w:val="24"/>
        </w:rPr>
        <w:t>he senate report discussing S. 555</w:t>
      </w:r>
      <w:r w:rsidR="003C03D9">
        <w:rPr>
          <w:rFonts w:ascii="Times New Roman" w:hAnsi="Times New Roman" w:cs="Times New Roman"/>
          <w:szCs w:val="24"/>
        </w:rPr>
        <w:t xml:space="preserve"> </w:t>
      </w:r>
      <w:r w:rsidRPr="0002566A">
        <w:rPr>
          <w:rFonts w:ascii="Times New Roman" w:hAnsi="Times New Roman" w:cs="Times New Roman"/>
          <w:szCs w:val="24"/>
        </w:rPr>
        <w:t xml:space="preserve"> stated:</w:t>
      </w:r>
    </w:p>
    <w:p w:rsidR="002A0588" w:rsidRPr="0002566A" w:rsidRDefault="002A0588" w:rsidP="009E2A85">
      <w:pPr>
        <w:pStyle w:val="NoSpacing"/>
        <w:jc w:val="both"/>
        <w:rPr>
          <w:rFonts w:ascii="Times New Roman" w:hAnsi="Times New Roman" w:cs="Times New Roman"/>
          <w:szCs w:val="24"/>
        </w:rPr>
      </w:pPr>
    </w:p>
    <w:p w:rsidR="002A0588" w:rsidRPr="0002566A" w:rsidRDefault="002A0588" w:rsidP="009E2A85">
      <w:pPr>
        <w:pStyle w:val="NoSpacing"/>
        <w:ind w:left="720" w:right="720"/>
        <w:jc w:val="both"/>
        <w:rPr>
          <w:rFonts w:ascii="Times New Roman" w:hAnsi="Times New Roman" w:cs="Times New Roman"/>
          <w:szCs w:val="24"/>
        </w:rPr>
      </w:pPr>
      <w:r w:rsidRPr="0002566A">
        <w:rPr>
          <w:rFonts w:ascii="Times New Roman" w:hAnsi="Times New Roman" w:cs="Times New Roman"/>
          <w:szCs w:val="24"/>
        </w:rPr>
        <w:t>“In determining what patterns of jurisdiction and regulation should govern the con</w:t>
      </w:r>
      <w:r w:rsidR="00CA5B73" w:rsidRPr="0002566A">
        <w:rPr>
          <w:rFonts w:ascii="Times New Roman" w:hAnsi="Times New Roman" w:cs="Times New Roman"/>
          <w:szCs w:val="24"/>
        </w:rPr>
        <w:t>duct of gaming activities on In</w:t>
      </w:r>
      <w:r w:rsidRPr="0002566A">
        <w:rPr>
          <w:rFonts w:ascii="Times New Roman" w:hAnsi="Times New Roman" w:cs="Times New Roman"/>
          <w:szCs w:val="24"/>
        </w:rPr>
        <w:t>d</w:t>
      </w:r>
      <w:r w:rsidR="00CA5B73" w:rsidRPr="0002566A">
        <w:rPr>
          <w:rFonts w:ascii="Times New Roman" w:hAnsi="Times New Roman" w:cs="Times New Roman"/>
          <w:szCs w:val="24"/>
        </w:rPr>
        <w:t>i</w:t>
      </w:r>
      <w:r w:rsidRPr="0002566A">
        <w:rPr>
          <w:rFonts w:ascii="Times New Roman" w:hAnsi="Times New Roman" w:cs="Times New Roman"/>
          <w:szCs w:val="24"/>
        </w:rPr>
        <w:t xml:space="preserve">an lands, the Committee has sought to preserve the principles which have guided the evolution of Federal-Indian law for over 150 years. </w:t>
      </w:r>
      <w:r w:rsidR="00A63963" w:rsidRPr="0002566A">
        <w:rPr>
          <w:rFonts w:ascii="Times New Roman" w:hAnsi="Times New Roman" w:cs="Times New Roman"/>
          <w:szCs w:val="24"/>
        </w:rPr>
        <w:t xml:space="preserve"> </w:t>
      </w:r>
      <w:r w:rsidRPr="0002566A">
        <w:rPr>
          <w:rFonts w:ascii="Times New Roman" w:hAnsi="Times New Roman" w:cs="Times New Roman"/>
          <w:szCs w:val="24"/>
        </w:rPr>
        <w:t>The Committee recognizes and affirms the principle that by virtue of their original tribal sovereignty, tribes reserved certain rights when entering into treaties with the United States, and that today, tribal governments retain all rights that were not expressly relinquished.”</w:t>
      </w:r>
    </w:p>
    <w:p w:rsidR="00EA3C25" w:rsidRPr="0002566A" w:rsidRDefault="00EA3C25" w:rsidP="009E2A85">
      <w:pPr>
        <w:pStyle w:val="NoSpacing"/>
        <w:jc w:val="both"/>
        <w:rPr>
          <w:rFonts w:ascii="Times New Roman" w:hAnsi="Times New Roman" w:cs="Times New Roman"/>
          <w:szCs w:val="24"/>
        </w:rPr>
      </w:pPr>
    </w:p>
    <w:p w:rsidR="00BA3EBD" w:rsidRPr="0002566A" w:rsidRDefault="002A0588" w:rsidP="009E2A85">
      <w:pPr>
        <w:pStyle w:val="NoSpacing"/>
        <w:jc w:val="both"/>
        <w:rPr>
          <w:rFonts w:ascii="Times New Roman" w:hAnsi="Times New Roman" w:cs="Times New Roman"/>
          <w:szCs w:val="24"/>
        </w:rPr>
      </w:pPr>
      <w:r w:rsidRPr="0002566A">
        <w:rPr>
          <w:rFonts w:ascii="Times New Roman" w:hAnsi="Times New Roman" w:cs="Times New Roman"/>
          <w:szCs w:val="24"/>
        </w:rPr>
        <w:t xml:space="preserve">The </w:t>
      </w:r>
      <w:r w:rsidR="00CA5B73" w:rsidRPr="0002566A">
        <w:rPr>
          <w:rFonts w:ascii="Times New Roman" w:hAnsi="Times New Roman" w:cs="Times New Roman"/>
          <w:szCs w:val="24"/>
        </w:rPr>
        <w:t xml:space="preserve">Committee also sought to balance the interests of the states and the federal government along with those of the tribes.  </w:t>
      </w:r>
      <w:r w:rsidR="00EA3C25" w:rsidRPr="0002566A">
        <w:rPr>
          <w:rFonts w:ascii="Times New Roman" w:hAnsi="Times New Roman" w:cs="Times New Roman"/>
          <w:szCs w:val="24"/>
        </w:rPr>
        <w:t xml:space="preserve">The language contained in the </w:t>
      </w:r>
      <w:r w:rsidR="00186BD4" w:rsidRPr="0002566A">
        <w:rPr>
          <w:rFonts w:ascii="Times New Roman" w:hAnsi="Times New Roman" w:cs="Times New Roman"/>
          <w:szCs w:val="24"/>
        </w:rPr>
        <w:t xml:space="preserve">IGRA </w:t>
      </w:r>
      <w:r w:rsidR="00EA3C25" w:rsidRPr="0002566A">
        <w:rPr>
          <w:rFonts w:ascii="Times New Roman" w:hAnsi="Times New Roman" w:cs="Times New Roman"/>
          <w:szCs w:val="24"/>
        </w:rPr>
        <w:t>provided the f</w:t>
      </w:r>
      <w:r w:rsidR="00F74FC5" w:rsidRPr="0002566A">
        <w:rPr>
          <w:rFonts w:ascii="Times New Roman" w:hAnsi="Times New Roman" w:cs="Times New Roman"/>
          <w:szCs w:val="24"/>
        </w:rPr>
        <w:t>oundation</w:t>
      </w:r>
      <w:r w:rsidR="00EA3C25" w:rsidRPr="0002566A">
        <w:rPr>
          <w:rFonts w:ascii="Times New Roman" w:hAnsi="Times New Roman" w:cs="Times New Roman"/>
          <w:szCs w:val="24"/>
        </w:rPr>
        <w:t xml:space="preserve"> on which the </w:t>
      </w:r>
      <w:r w:rsidR="00CA5B73" w:rsidRPr="0002566A">
        <w:rPr>
          <w:rFonts w:ascii="Times New Roman" w:hAnsi="Times New Roman" w:cs="Times New Roman"/>
          <w:szCs w:val="24"/>
        </w:rPr>
        <w:t xml:space="preserve">Indian gaming </w:t>
      </w:r>
      <w:r w:rsidR="00EA3C25" w:rsidRPr="0002566A">
        <w:rPr>
          <w:rFonts w:ascii="Times New Roman" w:hAnsi="Times New Roman" w:cs="Times New Roman"/>
          <w:szCs w:val="24"/>
        </w:rPr>
        <w:t xml:space="preserve">regulatory </w:t>
      </w:r>
      <w:r w:rsidR="00F74FC5" w:rsidRPr="0002566A">
        <w:rPr>
          <w:rFonts w:ascii="Times New Roman" w:hAnsi="Times New Roman" w:cs="Times New Roman"/>
          <w:szCs w:val="24"/>
        </w:rPr>
        <w:t xml:space="preserve">structure </w:t>
      </w:r>
      <w:r w:rsidR="00EA3C25" w:rsidRPr="0002566A">
        <w:rPr>
          <w:rFonts w:ascii="Times New Roman" w:hAnsi="Times New Roman" w:cs="Times New Roman"/>
          <w:szCs w:val="24"/>
        </w:rPr>
        <w:t>would be built.</w:t>
      </w:r>
    </w:p>
    <w:p w:rsidR="00BA3EBD" w:rsidRPr="0002566A" w:rsidRDefault="00BA3EBD" w:rsidP="009E2A85">
      <w:pPr>
        <w:pStyle w:val="NoSpacing"/>
        <w:jc w:val="both"/>
        <w:rPr>
          <w:rFonts w:ascii="Times New Roman" w:hAnsi="Times New Roman" w:cs="Times New Roman"/>
          <w:szCs w:val="24"/>
        </w:rPr>
      </w:pPr>
    </w:p>
    <w:p w:rsidR="00B36C99" w:rsidRDefault="003C03D9" w:rsidP="009E2A85">
      <w:pPr>
        <w:pStyle w:val="NoSpacing"/>
        <w:jc w:val="both"/>
        <w:rPr>
          <w:rFonts w:ascii="Times New Roman" w:hAnsi="Times New Roman" w:cs="Times New Roman"/>
          <w:szCs w:val="24"/>
        </w:rPr>
      </w:pPr>
      <w:r>
        <w:rPr>
          <w:rFonts w:ascii="Times New Roman" w:hAnsi="Times New Roman" w:cs="Times New Roman"/>
          <w:szCs w:val="24"/>
        </w:rPr>
        <w:t>I</w:t>
      </w:r>
      <w:r w:rsidR="00186BD4" w:rsidRPr="0002566A">
        <w:rPr>
          <w:rFonts w:ascii="Times New Roman" w:hAnsi="Times New Roman" w:cs="Times New Roman"/>
          <w:szCs w:val="24"/>
        </w:rPr>
        <w:t xml:space="preserve">GRA required tribes to </w:t>
      </w:r>
      <w:r w:rsidR="00902183" w:rsidRPr="0002566A">
        <w:rPr>
          <w:rFonts w:ascii="Times New Roman" w:hAnsi="Times New Roman" w:cs="Times New Roman"/>
          <w:szCs w:val="24"/>
        </w:rPr>
        <w:t xml:space="preserve">draft gaming ordinances that </w:t>
      </w:r>
      <w:r w:rsidR="00186BD4" w:rsidRPr="0002566A">
        <w:rPr>
          <w:rFonts w:ascii="Times New Roman" w:hAnsi="Times New Roman" w:cs="Times New Roman"/>
          <w:szCs w:val="24"/>
        </w:rPr>
        <w:t>establish</w:t>
      </w:r>
      <w:r w:rsidR="00CA5B73" w:rsidRPr="0002566A">
        <w:rPr>
          <w:rFonts w:ascii="Times New Roman" w:hAnsi="Times New Roman" w:cs="Times New Roman"/>
          <w:szCs w:val="24"/>
        </w:rPr>
        <w:t>ed</w:t>
      </w:r>
      <w:r w:rsidR="00186BD4" w:rsidRPr="0002566A">
        <w:rPr>
          <w:rFonts w:ascii="Times New Roman" w:hAnsi="Times New Roman" w:cs="Times New Roman"/>
          <w:szCs w:val="24"/>
        </w:rPr>
        <w:t xml:space="preserve"> their respective regulatory </w:t>
      </w:r>
      <w:r w:rsidR="00F74FC5" w:rsidRPr="0002566A">
        <w:rPr>
          <w:rFonts w:ascii="Times New Roman" w:hAnsi="Times New Roman" w:cs="Times New Roman"/>
          <w:szCs w:val="24"/>
        </w:rPr>
        <w:t>authorities</w:t>
      </w:r>
      <w:r w:rsidR="00186BD4" w:rsidRPr="0002566A">
        <w:rPr>
          <w:rFonts w:ascii="Times New Roman" w:hAnsi="Times New Roman" w:cs="Times New Roman"/>
          <w:szCs w:val="24"/>
        </w:rPr>
        <w:t xml:space="preserve"> to preside over the </w:t>
      </w:r>
      <w:r w:rsidR="00F74FC5" w:rsidRPr="0002566A">
        <w:rPr>
          <w:rFonts w:ascii="Times New Roman" w:hAnsi="Times New Roman" w:cs="Times New Roman"/>
          <w:szCs w:val="24"/>
        </w:rPr>
        <w:t>regulation of gaming activities occurring on tribal lands.</w:t>
      </w:r>
      <w:r w:rsidR="00B36C99">
        <w:rPr>
          <w:rFonts w:ascii="Times New Roman" w:hAnsi="Times New Roman" w:cs="Times New Roman"/>
          <w:szCs w:val="24"/>
        </w:rPr>
        <w:t xml:space="preserve">  The Act further clarified the role of Tribal gaming regulators at 25 USC 2701 by specifying:</w:t>
      </w:r>
    </w:p>
    <w:p w:rsidR="00B36C99" w:rsidRDefault="00B36C99" w:rsidP="009E2A85">
      <w:pPr>
        <w:pStyle w:val="NoSpacing"/>
        <w:jc w:val="both"/>
        <w:rPr>
          <w:rFonts w:ascii="Times New Roman" w:hAnsi="Times New Roman" w:cs="Times New Roman"/>
          <w:szCs w:val="24"/>
        </w:rPr>
      </w:pPr>
    </w:p>
    <w:p w:rsidR="00B36C99" w:rsidRDefault="00B36C99" w:rsidP="00B36C99">
      <w:pPr>
        <w:pStyle w:val="NoSpacing"/>
        <w:ind w:left="720" w:right="720"/>
        <w:jc w:val="both"/>
        <w:rPr>
          <w:rFonts w:ascii="Times New Roman" w:hAnsi="Times New Roman" w:cs="Times New Roman"/>
          <w:szCs w:val="24"/>
        </w:rPr>
      </w:pPr>
      <w:r>
        <w:rPr>
          <w:rFonts w:ascii="Times New Roman" w:hAnsi="Times New Roman" w:cs="Times New Roman"/>
          <w:szCs w:val="24"/>
        </w:rPr>
        <w:t>“The Congress finds that…</w:t>
      </w:r>
    </w:p>
    <w:p w:rsidR="00B36C99" w:rsidRDefault="00B36C99" w:rsidP="00B36C99">
      <w:pPr>
        <w:pStyle w:val="NoSpacing"/>
        <w:ind w:left="1440" w:right="720"/>
        <w:jc w:val="both"/>
        <w:rPr>
          <w:rFonts w:ascii="Times New Roman" w:hAnsi="Times New Roman" w:cs="Times New Roman"/>
          <w:szCs w:val="24"/>
        </w:rPr>
      </w:pPr>
      <w:r>
        <w:rPr>
          <w:rFonts w:ascii="Times New Roman" w:hAnsi="Times New Roman" w:cs="Times New Roman"/>
          <w:szCs w:val="24"/>
        </w:rPr>
        <w:t xml:space="preserve">(5) Indian tribes have the </w:t>
      </w:r>
      <w:r w:rsidRPr="003C03D9">
        <w:rPr>
          <w:rFonts w:ascii="Times New Roman" w:hAnsi="Times New Roman" w:cs="Times New Roman"/>
          <w:b/>
          <w:szCs w:val="24"/>
          <w:u w:val="single"/>
        </w:rPr>
        <w:t>exclusive right to regulate gaming activity on Indian lands</w:t>
      </w:r>
      <w:r>
        <w:rPr>
          <w:rFonts w:ascii="Times New Roman" w:hAnsi="Times New Roman" w:cs="Times New Roman"/>
          <w:szCs w:val="24"/>
        </w:rPr>
        <w:t xml:space="preserve"> if the gaming activity is not specifically prohibited by Federal law and is conducted within a State which does not, as a matter of criminal law and public policy, prohibit such gaming activity.”</w:t>
      </w:r>
    </w:p>
    <w:p w:rsidR="00B36C99" w:rsidRDefault="00B36C99" w:rsidP="009E2A85">
      <w:pPr>
        <w:pStyle w:val="NoSpacing"/>
        <w:jc w:val="both"/>
        <w:rPr>
          <w:rFonts w:ascii="Times New Roman" w:hAnsi="Times New Roman" w:cs="Times New Roman"/>
          <w:szCs w:val="24"/>
        </w:rPr>
      </w:pPr>
    </w:p>
    <w:p w:rsidR="00CA5B73" w:rsidRPr="0002566A" w:rsidRDefault="003C03D9" w:rsidP="009E2A85">
      <w:pPr>
        <w:pStyle w:val="NoSpacing"/>
        <w:jc w:val="both"/>
        <w:rPr>
          <w:rFonts w:ascii="Times New Roman" w:hAnsi="Times New Roman" w:cs="Times New Roman"/>
          <w:szCs w:val="24"/>
        </w:rPr>
      </w:pPr>
      <w:r>
        <w:rPr>
          <w:rFonts w:ascii="Times New Roman" w:hAnsi="Times New Roman" w:cs="Times New Roman"/>
          <w:szCs w:val="24"/>
        </w:rPr>
        <w:t>The Act</w:t>
      </w:r>
      <w:r w:rsidR="00CA5B73" w:rsidRPr="0002566A">
        <w:rPr>
          <w:rFonts w:ascii="Times New Roman" w:hAnsi="Times New Roman" w:cs="Times New Roman"/>
          <w:szCs w:val="24"/>
        </w:rPr>
        <w:t xml:space="preserve"> also created the NIGC to provide the federal presence in the Indian gaming regulatory realm</w:t>
      </w:r>
      <w:r w:rsidR="00A63963" w:rsidRPr="0002566A">
        <w:rPr>
          <w:rFonts w:ascii="Times New Roman" w:hAnsi="Times New Roman" w:cs="Times New Roman"/>
          <w:szCs w:val="24"/>
        </w:rPr>
        <w:t>.  When necessary, t</w:t>
      </w:r>
      <w:r w:rsidR="00BA3EBD" w:rsidRPr="0002566A">
        <w:rPr>
          <w:rFonts w:ascii="Times New Roman" w:hAnsi="Times New Roman" w:cs="Times New Roman"/>
          <w:szCs w:val="24"/>
        </w:rPr>
        <w:t xml:space="preserve">he various states were expected to utilize </w:t>
      </w:r>
      <w:r w:rsidR="00A63963" w:rsidRPr="0002566A">
        <w:rPr>
          <w:rFonts w:ascii="Times New Roman" w:hAnsi="Times New Roman" w:cs="Times New Roman"/>
          <w:szCs w:val="24"/>
        </w:rPr>
        <w:t xml:space="preserve">their </w:t>
      </w:r>
      <w:r w:rsidR="00BA3EBD" w:rsidRPr="0002566A">
        <w:rPr>
          <w:rFonts w:ascii="Times New Roman" w:hAnsi="Times New Roman" w:cs="Times New Roman"/>
          <w:szCs w:val="24"/>
        </w:rPr>
        <w:t>existing regulatory bodies or create them pursuant to the terms of a tribal-state compact.</w:t>
      </w:r>
    </w:p>
    <w:p w:rsidR="00F74FC5" w:rsidRPr="0002566A" w:rsidRDefault="00F74FC5" w:rsidP="009E2A85">
      <w:pPr>
        <w:pStyle w:val="NoSpacing"/>
        <w:jc w:val="both"/>
        <w:rPr>
          <w:rFonts w:ascii="Times New Roman" w:hAnsi="Times New Roman" w:cs="Times New Roman"/>
          <w:szCs w:val="24"/>
        </w:rPr>
      </w:pPr>
    </w:p>
    <w:p w:rsidR="00EA3C25" w:rsidRPr="0002566A" w:rsidRDefault="00B36C99" w:rsidP="009E2A85">
      <w:pPr>
        <w:pStyle w:val="NoSpacing"/>
        <w:jc w:val="both"/>
        <w:rPr>
          <w:rFonts w:ascii="Times New Roman" w:hAnsi="Times New Roman" w:cs="Times New Roman"/>
          <w:szCs w:val="24"/>
        </w:rPr>
      </w:pPr>
      <w:r>
        <w:rPr>
          <w:rFonts w:ascii="Times New Roman" w:hAnsi="Times New Roman" w:cs="Times New Roman"/>
          <w:szCs w:val="24"/>
        </w:rPr>
        <w:t>W</w:t>
      </w:r>
      <w:r w:rsidR="00CD36BC" w:rsidRPr="0002566A">
        <w:rPr>
          <w:rFonts w:ascii="Times New Roman" w:hAnsi="Times New Roman" w:cs="Times New Roman"/>
          <w:szCs w:val="24"/>
        </w:rPr>
        <w:t>ith t</w:t>
      </w:r>
      <w:r w:rsidR="00EA3C25" w:rsidRPr="0002566A">
        <w:rPr>
          <w:rFonts w:ascii="Times New Roman" w:hAnsi="Times New Roman" w:cs="Times New Roman"/>
          <w:szCs w:val="24"/>
        </w:rPr>
        <w:t xml:space="preserve">he advent of game classifications, </w:t>
      </w:r>
      <w:r w:rsidR="00CD36BC" w:rsidRPr="0002566A">
        <w:rPr>
          <w:rFonts w:ascii="Times New Roman" w:hAnsi="Times New Roman" w:cs="Times New Roman"/>
          <w:szCs w:val="24"/>
        </w:rPr>
        <w:t xml:space="preserve">games were </w:t>
      </w:r>
      <w:r w:rsidR="003C03D9">
        <w:rPr>
          <w:rFonts w:ascii="Times New Roman" w:hAnsi="Times New Roman" w:cs="Times New Roman"/>
          <w:szCs w:val="24"/>
        </w:rPr>
        <w:t>placed in various categories which were</w:t>
      </w:r>
      <w:r w:rsidR="00CD36BC" w:rsidRPr="0002566A">
        <w:rPr>
          <w:rFonts w:ascii="Times New Roman" w:hAnsi="Times New Roman" w:cs="Times New Roman"/>
          <w:szCs w:val="24"/>
        </w:rPr>
        <w:t xml:space="preserve"> subject </w:t>
      </w:r>
      <w:r w:rsidR="003C03D9">
        <w:rPr>
          <w:rFonts w:ascii="Times New Roman" w:hAnsi="Times New Roman" w:cs="Times New Roman"/>
          <w:szCs w:val="24"/>
        </w:rPr>
        <w:t>to different regulatory systems.  T</w:t>
      </w:r>
      <w:r w:rsidR="00EA3C25" w:rsidRPr="0002566A">
        <w:rPr>
          <w:rFonts w:ascii="Times New Roman" w:hAnsi="Times New Roman" w:cs="Times New Roman"/>
          <w:szCs w:val="24"/>
        </w:rPr>
        <w:t>he responsibility for regulat</w:t>
      </w:r>
      <w:r w:rsidR="00902183" w:rsidRPr="0002566A">
        <w:rPr>
          <w:rFonts w:ascii="Times New Roman" w:hAnsi="Times New Roman" w:cs="Times New Roman"/>
          <w:szCs w:val="24"/>
        </w:rPr>
        <w:t>ing</w:t>
      </w:r>
      <w:r w:rsidR="00EA3C25" w:rsidRPr="0002566A">
        <w:rPr>
          <w:rFonts w:ascii="Times New Roman" w:hAnsi="Times New Roman" w:cs="Times New Roman"/>
          <w:szCs w:val="24"/>
        </w:rPr>
        <w:t xml:space="preserve"> the various classes of gaming was de</w:t>
      </w:r>
      <w:r w:rsidR="00CD36BC" w:rsidRPr="0002566A">
        <w:rPr>
          <w:rFonts w:ascii="Times New Roman" w:hAnsi="Times New Roman" w:cs="Times New Roman"/>
          <w:szCs w:val="24"/>
        </w:rPr>
        <w:t>lineated</w:t>
      </w:r>
      <w:r w:rsidR="00EA3C25" w:rsidRPr="0002566A">
        <w:rPr>
          <w:rFonts w:ascii="Times New Roman" w:hAnsi="Times New Roman" w:cs="Times New Roman"/>
          <w:szCs w:val="24"/>
        </w:rPr>
        <w:t xml:space="preserve"> as follows:</w:t>
      </w:r>
    </w:p>
    <w:p w:rsidR="00EA3C25" w:rsidRPr="0002566A" w:rsidRDefault="00EA3C25" w:rsidP="009E2A85">
      <w:pPr>
        <w:pStyle w:val="NoSpacing"/>
        <w:jc w:val="both"/>
        <w:rPr>
          <w:rFonts w:ascii="Times New Roman" w:hAnsi="Times New Roman" w:cs="Times New Roman"/>
          <w:szCs w:val="24"/>
        </w:rPr>
      </w:pPr>
    </w:p>
    <w:p w:rsidR="00EA3C25" w:rsidRPr="0002566A" w:rsidRDefault="00EA3C25" w:rsidP="009E2A85">
      <w:pPr>
        <w:pStyle w:val="NoSpacing"/>
        <w:ind w:left="720" w:right="720"/>
        <w:jc w:val="both"/>
        <w:rPr>
          <w:rFonts w:ascii="Times New Roman" w:hAnsi="Times New Roman" w:cs="Times New Roman"/>
          <w:szCs w:val="24"/>
        </w:rPr>
      </w:pPr>
      <w:r w:rsidRPr="0002566A">
        <w:rPr>
          <w:rFonts w:ascii="Times New Roman" w:hAnsi="Times New Roman" w:cs="Times New Roman"/>
          <w:szCs w:val="24"/>
        </w:rPr>
        <w:t>Class I Gaming – social or traditional games played as a part of triba</w:t>
      </w:r>
      <w:r w:rsidR="00F54BB1">
        <w:rPr>
          <w:rFonts w:ascii="Times New Roman" w:hAnsi="Times New Roman" w:cs="Times New Roman"/>
          <w:szCs w:val="24"/>
        </w:rPr>
        <w:t>l ceremonies or celebrations falls under</w:t>
      </w:r>
      <w:r w:rsidRPr="0002566A">
        <w:rPr>
          <w:rFonts w:ascii="Times New Roman" w:hAnsi="Times New Roman" w:cs="Times New Roman"/>
          <w:szCs w:val="24"/>
        </w:rPr>
        <w:t xml:space="preserve"> the exclusive </w:t>
      </w:r>
      <w:r w:rsidR="00CD36BC" w:rsidRPr="0002566A">
        <w:rPr>
          <w:rFonts w:ascii="Times New Roman" w:hAnsi="Times New Roman" w:cs="Times New Roman"/>
          <w:szCs w:val="24"/>
        </w:rPr>
        <w:t>jurisdiction</w:t>
      </w:r>
      <w:r w:rsidRPr="0002566A">
        <w:rPr>
          <w:rFonts w:ascii="Times New Roman" w:hAnsi="Times New Roman" w:cs="Times New Roman"/>
          <w:szCs w:val="24"/>
        </w:rPr>
        <w:t xml:space="preserve"> of the tribes.</w:t>
      </w:r>
    </w:p>
    <w:p w:rsidR="00EA3C25" w:rsidRPr="0002566A" w:rsidRDefault="00EA3C25" w:rsidP="009E2A85">
      <w:pPr>
        <w:pStyle w:val="NoSpacing"/>
        <w:ind w:left="720" w:right="720"/>
        <w:jc w:val="both"/>
        <w:rPr>
          <w:rFonts w:ascii="Times New Roman" w:hAnsi="Times New Roman" w:cs="Times New Roman"/>
          <w:szCs w:val="24"/>
        </w:rPr>
      </w:pPr>
    </w:p>
    <w:p w:rsidR="00EA3C25" w:rsidRPr="0002566A" w:rsidRDefault="00EA3C25" w:rsidP="009E2A85">
      <w:pPr>
        <w:pStyle w:val="NoSpacing"/>
        <w:ind w:left="720" w:right="720"/>
        <w:jc w:val="both"/>
        <w:rPr>
          <w:rFonts w:ascii="Times New Roman" w:hAnsi="Times New Roman" w:cs="Times New Roman"/>
          <w:szCs w:val="24"/>
        </w:rPr>
      </w:pPr>
      <w:r w:rsidRPr="0002566A">
        <w:rPr>
          <w:rFonts w:ascii="Times New Roman" w:hAnsi="Times New Roman" w:cs="Times New Roman"/>
          <w:szCs w:val="24"/>
        </w:rPr>
        <w:t xml:space="preserve">Class II Gaming – bingo, pull-tabs, instant bingo, non-house banked card games and other similar games </w:t>
      </w:r>
      <w:r w:rsidR="00186BD4" w:rsidRPr="0002566A">
        <w:rPr>
          <w:rFonts w:ascii="Times New Roman" w:hAnsi="Times New Roman" w:cs="Times New Roman"/>
          <w:szCs w:val="24"/>
        </w:rPr>
        <w:t>wherein the tribal gaming regulatory authorities were established as the primary regulator</w:t>
      </w:r>
      <w:r w:rsidR="00F54BB1">
        <w:rPr>
          <w:rFonts w:ascii="Times New Roman" w:hAnsi="Times New Roman" w:cs="Times New Roman"/>
          <w:szCs w:val="24"/>
        </w:rPr>
        <w:t>s</w:t>
      </w:r>
      <w:r w:rsidR="00186BD4" w:rsidRPr="0002566A">
        <w:rPr>
          <w:rFonts w:ascii="Times New Roman" w:hAnsi="Times New Roman" w:cs="Times New Roman"/>
          <w:szCs w:val="24"/>
        </w:rPr>
        <w:t xml:space="preserve"> over gaming activities with the NIGC providing oversight.</w:t>
      </w:r>
    </w:p>
    <w:p w:rsidR="00EA3C25" w:rsidRPr="0002566A" w:rsidRDefault="00EA3C25" w:rsidP="009E2A85">
      <w:pPr>
        <w:pStyle w:val="NoSpacing"/>
        <w:ind w:left="720" w:right="720"/>
        <w:jc w:val="both"/>
        <w:rPr>
          <w:rFonts w:ascii="Times New Roman" w:hAnsi="Times New Roman" w:cs="Times New Roman"/>
          <w:szCs w:val="24"/>
        </w:rPr>
      </w:pPr>
    </w:p>
    <w:p w:rsidR="00EA3C25" w:rsidRPr="0002566A" w:rsidRDefault="00EA3C25" w:rsidP="009E2A85">
      <w:pPr>
        <w:pStyle w:val="NoSpacing"/>
        <w:ind w:left="720" w:right="720"/>
        <w:jc w:val="both"/>
        <w:rPr>
          <w:rFonts w:ascii="Times New Roman" w:hAnsi="Times New Roman" w:cs="Times New Roman"/>
          <w:szCs w:val="24"/>
        </w:rPr>
      </w:pPr>
      <w:r w:rsidRPr="0002566A">
        <w:rPr>
          <w:rFonts w:ascii="Times New Roman" w:hAnsi="Times New Roman" w:cs="Times New Roman"/>
          <w:szCs w:val="24"/>
        </w:rPr>
        <w:lastRenderedPageBreak/>
        <w:t xml:space="preserve">Class III Gaming – all other forms of gaming that are not Class I or Class II, which are traditionally considered slot machines, </w:t>
      </w:r>
      <w:r w:rsidR="00186BD4" w:rsidRPr="0002566A">
        <w:rPr>
          <w:rFonts w:ascii="Times New Roman" w:hAnsi="Times New Roman" w:cs="Times New Roman"/>
          <w:szCs w:val="24"/>
        </w:rPr>
        <w:t>horse-racing, and house banked card games, could only be played in accordance with the terms of a tribal-state compact in which regulatory responsibility was shared between the states and tribes.</w:t>
      </w:r>
    </w:p>
    <w:p w:rsidR="00EA3C25" w:rsidRDefault="00EA3C25" w:rsidP="009E2A85">
      <w:pPr>
        <w:pStyle w:val="NoSpacing"/>
        <w:jc w:val="both"/>
        <w:rPr>
          <w:rFonts w:ascii="Times New Roman" w:hAnsi="Times New Roman" w:cs="Times New Roman"/>
          <w:szCs w:val="24"/>
        </w:rPr>
      </w:pPr>
    </w:p>
    <w:p w:rsidR="00304105" w:rsidRPr="0002566A" w:rsidRDefault="00304105" w:rsidP="009E2A85">
      <w:pPr>
        <w:pStyle w:val="NoSpacing"/>
        <w:jc w:val="both"/>
        <w:rPr>
          <w:rFonts w:ascii="Times New Roman" w:hAnsi="Times New Roman" w:cs="Times New Roman"/>
          <w:szCs w:val="24"/>
        </w:rPr>
      </w:pPr>
    </w:p>
    <w:p w:rsidR="00FF209C" w:rsidRPr="0002566A" w:rsidRDefault="00D32085" w:rsidP="009E2A85">
      <w:pPr>
        <w:pStyle w:val="NoSpacing"/>
        <w:jc w:val="both"/>
        <w:rPr>
          <w:rFonts w:ascii="Times New Roman" w:hAnsi="Times New Roman" w:cs="Times New Roman"/>
          <w:b/>
          <w:smallCaps/>
          <w:szCs w:val="24"/>
        </w:rPr>
      </w:pPr>
      <w:r w:rsidRPr="0002566A">
        <w:rPr>
          <w:rFonts w:ascii="Times New Roman" w:hAnsi="Times New Roman" w:cs="Times New Roman"/>
          <w:b/>
          <w:smallCaps/>
          <w:szCs w:val="24"/>
        </w:rPr>
        <w:t>Tribal Gaming Regulatory Authorities – Roles and Responsibilities</w:t>
      </w:r>
    </w:p>
    <w:p w:rsidR="00D32085" w:rsidRPr="0002566A" w:rsidRDefault="00D32085" w:rsidP="009E2A85">
      <w:pPr>
        <w:pStyle w:val="NoSpacing"/>
        <w:jc w:val="both"/>
        <w:rPr>
          <w:rFonts w:ascii="Times New Roman" w:hAnsi="Times New Roman" w:cs="Times New Roman"/>
          <w:b/>
          <w:smallCaps/>
          <w:szCs w:val="24"/>
        </w:rPr>
      </w:pPr>
    </w:p>
    <w:p w:rsidR="00A63963" w:rsidRPr="0002566A" w:rsidRDefault="00A63963" w:rsidP="009E2A85">
      <w:pPr>
        <w:pStyle w:val="NoSpacing"/>
        <w:jc w:val="both"/>
        <w:rPr>
          <w:rFonts w:ascii="Times New Roman" w:hAnsi="Times New Roman" w:cs="Times New Roman"/>
          <w:szCs w:val="24"/>
        </w:rPr>
      </w:pPr>
      <w:r w:rsidRPr="0002566A">
        <w:rPr>
          <w:rFonts w:ascii="Times New Roman" w:hAnsi="Times New Roman" w:cs="Times New Roman"/>
          <w:szCs w:val="24"/>
        </w:rPr>
        <w:t>IGRA required tribes to enact gaming ordinances</w:t>
      </w:r>
      <w:r w:rsidR="002E2D87" w:rsidRPr="0002566A">
        <w:rPr>
          <w:rFonts w:ascii="Times New Roman" w:hAnsi="Times New Roman" w:cs="Times New Roman"/>
          <w:szCs w:val="24"/>
        </w:rPr>
        <w:t>, subject to the review and approval of the Chairman of the NIGC,</w:t>
      </w:r>
      <w:r w:rsidRPr="0002566A">
        <w:rPr>
          <w:rFonts w:ascii="Times New Roman" w:hAnsi="Times New Roman" w:cs="Times New Roman"/>
          <w:szCs w:val="24"/>
        </w:rPr>
        <w:t xml:space="preserve"> that </w:t>
      </w:r>
      <w:r w:rsidR="002E2D87" w:rsidRPr="0002566A">
        <w:rPr>
          <w:rFonts w:ascii="Times New Roman" w:hAnsi="Times New Roman" w:cs="Times New Roman"/>
          <w:szCs w:val="24"/>
        </w:rPr>
        <w:t>provides six</w:t>
      </w:r>
      <w:r w:rsidR="003C03D9">
        <w:rPr>
          <w:rFonts w:ascii="Times New Roman" w:hAnsi="Times New Roman" w:cs="Times New Roman"/>
          <w:szCs w:val="24"/>
        </w:rPr>
        <w:t xml:space="preserve"> (6)</w:t>
      </w:r>
      <w:r w:rsidR="002E2D87" w:rsidRPr="0002566A">
        <w:rPr>
          <w:rFonts w:ascii="Times New Roman" w:hAnsi="Times New Roman" w:cs="Times New Roman"/>
          <w:szCs w:val="24"/>
        </w:rPr>
        <w:t xml:space="preserve"> basic requirements:</w:t>
      </w:r>
    </w:p>
    <w:p w:rsidR="002E2D87" w:rsidRPr="0002566A" w:rsidRDefault="00B36C99" w:rsidP="009E2A85">
      <w:pPr>
        <w:pStyle w:val="NoSpacing"/>
        <w:numPr>
          <w:ilvl w:val="0"/>
          <w:numId w:val="1"/>
        </w:numPr>
        <w:ind w:left="1440" w:right="720" w:hanging="720"/>
        <w:jc w:val="both"/>
        <w:rPr>
          <w:rFonts w:ascii="Times New Roman" w:hAnsi="Times New Roman" w:cs="Times New Roman"/>
          <w:szCs w:val="24"/>
        </w:rPr>
      </w:pPr>
      <w:r>
        <w:rPr>
          <w:rFonts w:ascii="Times New Roman" w:hAnsi="Times New Roman" w:cs="Times New Roman"/>
          <w:szCs w:val="24"/>
        </w:rPr>
        <w:t xml:space="preserve">The </w:t>
      </w:r>
      <w:r w:rsidR="00A63963" w:rsidRPr="0002566A">
        <w:rPr>
          <w:rFonts w:ascii="Times New Roman" w:hAnsi="Times New Roman" w:cs="Times New Roman"/>
          <w:szCs w:val="24"/>
        </w:rPr>
        <w:t>Indian tribe will have the sole proprietary interest and responsibility for the conduct of any gaming activity;</w:t>
      </w:r>
    </w:p>
    <w:p w:rsidR="002E2D87" w:rsidRPr="0002566A" w:rsidRDefault="002E2D87" w:rsidP="009E2A85">
      <w:pPr>
        <w:pStyle w:val="NoSpacing"/>
        <w:numPr>
          <w:ilvl w:val="0"/>
          <w:numId w:val="1"/>
        </w:numPr>
        <w:ind w:left="1440" w:right="720" w:hanging="720"/>
        <w:jc w:val="both"/>
        <w:rPr>
          <w:rFonts w:ascii="Times New Roman" w:hAnsi="Times New Roman" w:cs="Times New Roman"/>
          <w:szCs w:val="24"/>
        </w:rPr>
      </w:pPr>
      <w:r w:rsidRPr="0002566A">
        <w:rPr>
          <w:rFonts w:ascii="Times New Roman" w:hAnsi="Times New Roman" w:cs="Times New Roman"/>
          <w:szCs w:val="24"/>
        </w:rPr>
        <w:t>N</w:t>
      </w:r>
      <w:r w:rsidR="00A63963" w:rsidRPr="0002566A">
        <w:rPr>
          <w:rFonts w:ascii="Times New Roman" w:hAnsi="Times New Roman" w:cs="Times New Roman"/>
          <w:szCs w:val="24"/>
        </w:rPr>
        <w:t xml:space="preserve">et revenues from any tribal gaming are not to be used </w:t>
      </w:r>
      <w:r w:rsidRPr="0002566A">
        <w:rPr>
          <w:rFonts w:ascii="Times New Roman" w:hAnsi="Times New Roman" w:cs="Times New Roman"/>
          <w:szCs w:val="24"/>
        </w:rPr>
        <w:t>for purposes other than:</w:t>
      </w:r>
    </w:p>
    <w:p w:rsidR="0002566A" w:rsidRDefault="0002566A" w:rsidP="009E2A85">
      <w:pPr>
        <w:pStyle w:val="NoSpacing"/>
        <w:numPr>
          <w:ilvl w:val="2"/>
          <w:numId w:val="2"/>
        </w:numPr>
        <w:ind w:right="720"/>
        <w:jc w:val="both"/>
        <w:rPr>
          <w:rFonts w:ascii="Times New Roman" w:hAnsi="Times New Roman" w:cs="Times New Roman"/>
          <w:szCs w:val="24"/>
        </w:rPr>
      </w:pPr>
      <w:r>
        <w:rPr>
          <w:rFonts w:ascii="Times New Roman" w:hAnsi="Times New Roman" w:cs="Times New Roman"/>
          <w:szCs w:val="24"/>
        </w:rPr>
        <w:t xml:space="preserve">  </w:t>
      </w:r>
      <w:r w:rsidR="00A63963" w:rsidRPr="0002566A">
        <w:rPr>
          <w:rFonts w:ascii="Times New Roman" w:hAnsi="Times New Roman" w:cs="Times New Roman"/>
          <w:szCs w:val="24"/>
        </w:rPr>
        <w:t>to fund tribal government operations or programs;</w:t>
      </w:r>
    </w:p>
    <w:p w:rsidR="002E2D87" w:rsidRPr="0002566A" w:rsidRDefault="0002566A" w:rsidP="009E2A85">
      <w:pPr>
        <w:pStyle w:val="NoSpacing"/>
        <w:numPr>
          <w:ilvl w:val="2"/>
          <w:numId w:val="2"/>
        </w:numPr>
        <w:ind w:right="720"/>
        <w:jc w:val="both"/>
        <w:rPr>
          <w:rFonts w:ascii="Times New Roman" w:hAnsi="Times New Roman" w:cs="Times New Roman"/>
          <w:szCs w:val="24"/>
        </w:rPr>
      </w:pPr>
      <w:r>
        <w:rPr>
          <w:rFonts w:ascii="Times New Roman" w:hAnsi="Times New Roman" w:cs="Times New Roman"/>
          <w:szCs w:val="24"/>
        </w:rPr>
        <w:t xml:space="preserve">  </w:t>
      </w:r>
      <w:r w:rsidR="00A63963" w:rsidRPr="0002566A">
        <w:rPr>
          <w:rFonts w:ascii="Times New Roman" w:hAnsi="Times New Roman" w:cs="Times New Roman"/>
          <w:szCs w:val="24"/>
        </w:rPr>
        <w:t>to provide for the general welfare of the Indian tribe and its members;</w:t>
      </w:r>
    </w:p>
    <w:p w:rsidR="002E2D87" w:rsidRPr="0002566A" w:rsidRDefault="0002566A" w:rsidP="009E2A85">
      <w:pPr>
        <w:pStyle w:val="NoSpacing"/>
        <w:numPr>
          <w:ilvl w:val="2"/>
          <w:numId w:val="2"/>
        </w:numPr>
        <w:ind w:right="720"/>
        <w:jc w:val="both"/>
        <w:rPr>
          <w:rFonts w:ascii="Times New Roman" w:hAnsi="Times New Roman" w:cs="Times New Roman"/>
          <w:szCs w:val="24"/>
        </w:rPr>
      </w:pPr>
      <w:r>
        <w:rPr>
          <w:rFonts w:ascii="Times New Roman" w:hAnsi="Times New Roman" w:cs="Times New Roman"/>
          <w:szCs w:val="24"/>
        </w:rPr>
        <w:t xml:space="preserve">   </w:t>
      </w:r>
      <w:r w:rsidR="00A63963" w:rsidRPr="0002566A">
        <w:rPr>
          <w:rFonts w:ascii="Times New Roman" w:hAnsi="Times New Roman" w:cs="Times New Roman"/>
          <w:szCs w:val="24"/>
        </w:rPr>
        <w:t>to promote tribal economic development;</w:t>
      </w:r>
    </w:p>
    <w:p w:rsidR="002E2D87" w:rsidRPr="0002566A" w:rsidRDefault="0002566A" w:rsidP="009E2A85">
      <w:pPr>
        <w:pStyle w:val="NoSpacing"/>
        <w:numPr>
          <w:ilvl w:val="2"/>
          <w:numId w:val="2"/>
        </w:numPr>
        <w:ind w:right="720"/>
        <w:jc w:val="both"/>
        <w:rPr>
          <w:rFonts w:ascii="Times New Roman" w:hAnsi="Times New Roman" w:cs="Times New Roman"/>
          <w:szCs w:val="24"/>
        </w:rPr>
      </w:pPr>
      <w:r>
        <w:rPr>
          <w:rFonts w:ascii="Times New Roman" w:hAnsi="Times New Roman" w:cs="Times New Roman"/>
          <w:szCs w:val="24"/>
        </w:rPr>
        <w:t xml:space="preserve">   </w:t>
      </w:r>
      <w:r w:rsidR="00A63963" w:rsidRPr="0002566A">
        <w:rPr>
          <w:rFonts w:ascii="Times New Roman" w:hAnsi="Times New Roman" w:cs="Times New Roman"/>
          <w:szCs w:val="24"/>
        </w:rPr>
        <w:t>to donate to charitable organizations; or</w:t>
      </w:r>
    </w:p>
    <w:p w:rsidR="002E2D87" w:rsidRPr="0002566A" w:rsidRDefault="0002566A" w:rsidP="009E2A85">
      <w:pPr>
        <w:pStyle w:val="NoSpacing"/>
        <w:numPr>
          <w:ilvl w:val="2"/>
          <w:numId w:val="2"/>
        </w:numPr>
        <w:ind w:right="720"/>
        <w:jc w:val="both"/>
        <w:rPr>
          <w:rFonts w:ascii="Times New Roman" w:hAnsi="Times New Roman" w:cs="Times New Roman"/>
          <w:szCs w:val="24"/>
        </w:rPr>
      </w:pPr>
      <w:r>
        <w:rPr>
          <w:rFonts w:ascii="Times New Roman" w:hAnsi="Times New Roman" w:cs="Times New Roman"/>
          <w:szCs w:val="24"/>
        </w:rPr>
        <w:t xml:space="preserve">   </w:t>
      </w:r>
      <w:r w:rsidR="00A63963" w:rsidRPr="0002566A">
        <w:rPr>
          <w:rFonts w:ascii="Times New Roman" w:hAnsi="Times New Roman" w:cs="Times New Roman"/>
          <w:szCs w:val="24"/>
        </w:rPr>
        <w:t>to help fund operations of local government agencies;</w:t>
      </w:r>
    </w:p>
    <w:p w:rsidR="002E2D87" w:rsidRPr="0002566A" w:rsidRDefault="002E2D87" w:rsidP="009E2A85">
      <w:pPr>
        <w:pStyle w:val="NoSpacing"/>
        <w:numPr>
          <w:ilvl w:val="0"/>
          <w:numId w:val="1"/>
        </w:numPr>
        <w:ind w:left="1440" w:right="720" w:hanging="720"/>
        <w:jc w:val="both"/>
        <w:rPr>
          <w:rFonts w:ascii="Times New Roman" w:hAnsi="Times New Roman" w:cs="Times New Roman"/>
          <w:szCs w:val="24"/>
        </w:rPr>
      </w:pPr>
      <w:r w:rsidRPr="0002566A">
        <w:rPr>
          <w:rFonts w:ascii="Times New Roman" w:hAnsi="Times New Roman" w:cs="Times New Roman"/>
          <w:szCs w:val="24"/>
        </w:rPr>
        <w:t>A</w:t>
      </w:r>
      <w:r w:rsidR="00A63963" w:rsidRPr="0002566A">
        <w:rPr>
          <w:rFonts w:ascii="Times New Roman" w:hAnsi="Times New Roman" w:cs="Times New Roman"/>
          <w:szCs w:val="24"/>
        </w:rPr>
        <w:t>nnual outside audits of the gaming, which may be encompassed within existing independent tribal audit systems, will be provided by the Indian tribe to the Commission;</w:t>
      </w:r>
    </w:p>
    <w:p w:rsidR="002E2D87" w:rsidRPr="0002566A" w:rsidRDefault="002E2D87" w:rsidP="009E2A85">
      <w:pPr>
        <w:pStyle w:val="NoSpacing"/>
        <w:numPr>
          <w:ilvl w:val="0"/>
          <w:numId w:val="1"/>
        </w:numPr>
        <w:ind w:left="1440" w:right="720" w:hanging="720"/>
        <w:jc w:val="both"/>
        <w:rPr>
          <w:rFonts w:ascii="Times New Roman" w:hAnsi="Times New Roman" w:cs="Times New Roman"/>
          <w:szCs w:val="24"/>
        </w:rPr>
      </w:pPr>
      <w:r w:rsidRPr="0002566A">
        <w:rPr>
          <w:rFonts w:ascii="Times New Roman" w:hAnsi="Times New Roman" w:cs="Times New Roman"/>
          <w:szCs w:val="24"/>
        </w:rPr>
        <w:t>A</w:t>
      </w:r>
      <w:r w:rsidR="00A63963" w:rsidRPr="0002566A">
        <w:rPr>
          <w:rFonts w:ascii="Times New Roman" w:hAnsi="Times New Roman" w:cs="Times New Roman"/>
          <w:szCs w:val="24"/>
        </w:rPr>
        <w:t>ll contracts for supplies, services, or concessions for a</w:t>
      </w:r>
      <w:r w:rsidRPr="0002566A">
        <w:rPr>
          <w:rFonts w:ascii="Times New Roman" w:hAnsi="Times New Roman" w:cs="Times New Roman"/>
          <w:szCs w:val="24"/>
        </w:rPr>
        <w:t xml:space="preserve"> contract amount in excess of $</w:t>
      </w:r>
      <w:r w:rsidR="00A63963" w:rsidRPr="0002566A">
        <w:rPr>
          <w:rFonts w:ascii="Times New Roman" w:hAnsi="Times New Roman" w:cs="Times New Roman"/>
          <w:szCs w:val="24"/>
        </w:rPr>
        <w:t>25,000 annually (except contracts for professional legal or accounting services) relating to such gaming shall be subject to such independent audits;</w:t>
      </w:r>
    </w:p>
    <w:p w:rsidR="002E2D87" w:rsidRPr="0002566A" w:rsidRDefault="002E2D87" w:rsidP="009E2A85">
      <w:pPr>
        <w:pStyle w:val="NoSpacing"/>
        <w:numPr>
          <w:ilvl w:val="0"/>
          <w:numId w:val="1"/>
        </w:numPr>
        <w:ind w:left="1440" w:right="720" w:hanging="720"/>
        <w:jc w:val="both"/>
        <w:rPr>
          <w:rFonts w:ascii="Times New Roman" w:hAnsi="Times New Roman" w:cs="Times New Roman"/>
          <w:szCs w:val="24"/>
        </w:rPr>
      </w:pPr>
      <w:r w:rsidRPr="0002566A">
        <w:rPr>
          <w:rFonts w:ascii="Times New Roman" w:hAnsi="Times New Roman" w:cs="Times New Roman"/>
          <w:szCs w:val="24"/>
        </w:rPr>
        <w:t>T</w:t>
      </w:r>
      <w:r w:rsidR="00A63963" w:rsidRPr="0002566A">
        <w:rPr>
          <w:rFonts w:ascii="Times New Roman" w:hAnsi="Times New Roman" w:cs="Times New Roman"/>
          <w:szCs w:val="24"/>
        </w:rPr>
        <w:t>he construction and maintenance of the gaming facility, and the operation of that gaming is conducted in a manner which adequately protects the environment and the public health and safety; and</w:t>
      </w:r>
    </w:p>
    <w:p w:rsidR="00A63963" w:rsidRPr="0002566A" w:rsidRDefault="002E2D87" w:rsidP="009E2A85">
      <w:pPr>
        <w:pStyle w:val="NoSpacing"/>
        <w:numPr>
          <w:ilvl w:val="0"/>
          <w:numId w:val="1"/>
        </w:numPr>
        <w:ind w:left="1440" w:right="720" w:hanging="720"/>
        <w:jc w:val="both"/>
        <w:rPr>
          <w:rFonts w:ascii="Times New Roman" w:hAnsi="Times New Roman" w:cs="Times New Roman"/>
          <w:szCs w:val="24"/>
        </w:rPr>
      </w:pPr>
      <w:r w:rsidRPr="0002566A">
        <w:rPr>
          <w:rFonts w:ascii="Times New Roman" w:hAnsi="Times New Roman" w:cs="Times New Roman"/>
          <w:szCs w:val="24"/>
        </w:rPr>
        <w:t>T</w:t>
      </w:r>
      <w:r w:rsidR="00A63963" w:rsidRPr="0002566A">
        <w:rPr>
          <w:rFonts w:ascii="Times New Roman" w:hAnsi="Times New Roman" w:cs="Times New Roman"/>
          <w:szCs w:val="24"/>
        </w:rPr>
        <w:t xml:space="preserve">here is an adequate system </w:t>
      </w:r>
      <w:r w:rsidRPr="0002566A">
        <w:rPr>
          <w:rFonts w:ascii="Times New Roman" w:hAnsi="Times New Roman" w:cs="Times New Roman"/>
          <w:szCs w:val="24"/>
        </w:rPr>
        <w:t xml:space="preserve">which </w:t>
      </w:r>
      <w:r w:rsidR="00A63963" w:rsidRPr="0002566A">
        <w:rPr>
          <w:rFonts w:ascii="Times New Roman" w:hAnsi="Times New Roman" w:cs="Times New Roman"/>
          <w:szCs w:val="24"/>
        </w:rPr>
        <w:t>ensures that background investigations are conducted on the primary management officials and key employees of the gaming enterprise and that oversight of such officials and their management is conducted on an ongoing basis</w:t>
      </w:r>
      <w:r w:rsidRPr="0002566A">
        <w:rPr>
          <w:rFonts w:ascii="Times New Roman" w:hAnsi="Times New Roman" w:cs="Times New Roman"/>
          <w:szCs w:val="24"/>
        </w:rPr>
        <w:t>.</w:t>
      </w:r>
    </w:p>
    <w:p w:rsidR="002E2D87" w:rsidRDefault="002E2D87" w:rsidP="009E2A85">
      <w:pPr>
        <w:pStyle w:val="NoSpacing"/>
        <w:ind w:right="720"/>
        <w:jc w:val="both"/>
        <w:rPr>
          <w:rFonts w:ascii="Times New Roman" w:hAnsi="Times New Roman" w:cs="Times New Roman"/>
          <w:szCs w:val="24"/>
        </w:rPr>
      </w:pPr>
    </w:p>
    <w:p w:rsidR="00C326D7" w:rsidRDefault="00C326D7" w:rsidP="009E2A85">
      <w:pPr>
        <w:pStyle w:val="NoSpacing"/>
        <w:ind w:right="720"/>
        <w:jc w:val="both"/>
        <w:rPr>
          <w:rFonts w:ascii="Times New Roman" w:hAnsi="Times New Roman" w:cs="Times New Roman"/>
          <w:szCs w:val="24"/>
        </w:rPr>
      </w:pPr>
      <w:r>
        <w:rPr>
          <w:rFonts w:ascii="Times New Roman" w:hAnsi="Times New Roman" w:cs="Times New Roman"/>
          <w:szCs w:val="24"/>
        </w:rPr>
        <w:t xml:space="preserve">In order to fulfill this mandate, </w:t>
      </w:r>
      <w:r w:rsidR="00F907EF">
        <w:rPr>
          <w:rFonts w:ascii="Times New Roman" w:hAnsi="Times New Roman" w:cs="Times New Roman"/>
          <w:szCs w:val="24"/>
        </w:rPr>
        <w:t>TGRA</w:t>
      </w:r>
      <w:r>
        <w:rPr>
          <w:rFonts w:ascii="Times New Roman" w:hAnsi="Times New Roman" w:cs="Times New Roman"/>
          <w:szCs w:val="24"/>
        </w:rPr>
        <w:t>s must evaluate the</w:t>
      </w:r>
      <w:r w:rsidR="00F907EF">
        <w:rPr>
          <w:rFonts w:ascii="Times New Roman" w:hAnsi="Times New Roman" w:cs="Times New Roman"/>
          <w:szCs w:val="24"/>
        </w:rPr>
        <w:t>ir Tribe’s</w:t>
      </w:r>
      <w:r>
        <w:rPr>
          <w:rFonts w:ascii="Times New Roman" w:hAnsi="Times New Roman" w:cs="Times New Roman"/>
          <w:szCs w:val="24"/>
        </w:rPr>
        <w:t xml:space="preserve"> gaming environment and devise a set of</w:t>
      </w:r>
      <w:r w:rsidR="00F907EF">
        <w:rPr>
          <w:rFonts w:ascii="Times New Roman" w:hAnsi="Times New Roman" w:cs="Times New Roman"/>
          <w:szCs w:val="24"/>
        </w:rPr>
        <w:t xml:space="preserve"> rules and regulations that is compatible with</w:t>
      </w:r>
      <w:r>
        <w:rPr>
          <w:rFonts w:ascii="Times New Roman" w:hAnsi="Times New Roman" w:cs="Times New Roman"/>
          <w:szCs w:val="24"/>
        </w:rPr>
        <w:t xml:space="preserve"> their unique circumstances.  As extensions of the gaming ordinances, these regulations clarify the </w:t>
      </w:r>
      <w:r w:rsidR="00F54BB1">
        <w:rPr>
          <w:rFonts w:ascii="Times New Roman" w:hAnsi="Times New Roman" w:cs="Times New Roman"/>
          <w:szCs w:val="24"/>
        </w:rPr>
        <w:t xml:space="preserve">duties, authorities, and </w:t>
      </w:r>
      <w:r>
        <w:rPr>
          <w:rFonts w:ascii="Times New Roman" w:hAnsi="Times New Roman" w:cs="Times New Roman"/>
          <w:szCs w:val="24"/>
        </w:rPr>
        <w:t xml:space="preserve">methods by which tribal gaming facilities are to be governed.  </w:t>
      </w:r>
      <w:r w:rsidR="00F54BB1">
        <w:rPr>
          <w:rFonts w:ascii="Times New Roman" w:hAnsi="Times New Roman" w:cs="Times New Roman"/>
          <w:szCs w:val="24"/>
        </w:rPr>
        <w:t xml:space="preserve">The licensing of gaming facilities, individuals and vendors, approval of games that are to be offered, handling tort and prize claims, </w:t>
      </w:r>
      <w:r w:rsidR="00B40E56">
        <w:rPr>
          <w:rFonts w:ascii="Times New Roman" w:hAnsi="Times New Roman" w:cs="Times New Roman"/>
          <w:szCs w:val="24"/>
        </w:rPr>
        <w:t>surveillance, security, auditing, and overseeing compliance with environmental, public health and safety activities.</w:t>
      </w:r>
    </w:p>
    <w:p w:rsidR="00BD7C08" w:rsidRDefault="00BD7C08" w:rsidP="009E2A85">
      <w:pPr>
        <w:pStyle w:val="NoSpacing"/>
        <w:ind w:right="720"/>
        <w:jc w:val="both"/>
        <w:rPr>
          <w:rFonts w:ascii="Times New Roman" w:hAnsi="Times New Roman" w:cs="Times New Roman"/>
          <w:szCs w:val="24"/>
        </w:rPr>
      </w:pPr>
    </w:p>
    <w:p w:rsidR="00BD7C08" w:rsidRDefault="00BD7C08" w:rsidP="009E2A85">
      <w:pPr>
        <w:pStyle w:val="NoSpacing"/>
        <w:ind w:right="720"/>
        <w:jc w:val="both"/>
        <w:rPr>
          <w:rFonts w:ascii="Times New Roman" w:hAnsi="Times New Roman" w:cs="Times New Roman"/>
          <w:szCs w:val="24"/>
        </w:rPr>
      </w:pPr>
      <w:r>
        <w:rPr>
          <w:rFonts w:ascii="Times New Roman" w:hAnsi="Times New Roman" w:cs="Times New Roman"/>
          <w:szCs w:val="24"/>
        </w:rPr>
        <w:t>Tribes also utilize internal control standards as a t</w:t>
      </w:r>
      <w:r w:rsidR="00B33B70">
        <w:rPr>
          <w:rFonts w:ascii="Times New Roman" w:hAnsi="Times New Roman" w:cs="Times New Roman"/>
          <w:szCs w:val="24"/>
        </w:rPr>
        <w:t>ool to gauge a gaming facility’s</w:t>
      </w:r>
      <w:r>
        <w:rPr>
          <w:rFonts w:ascii="Times New Roman" w:hAnsi="Times New Roman" w:cs="Times New Roman"/>
          <w:szCs w:val="24"/>
        </w:rPr>
        <w:t xml:space="preserve"> level of compliance with applicable laws and regulations.</w:t>
      </w:r>
      <w:r w:rsidR="00B36C99">
        <w:rPr>
          <w:rFonts w:ascii="Times New Roman" w:hAnsi="Times New Roman" w:cs="Times New Roman"/>
          <w:szCs w:val="24"/>
        </w:rPr>
        <w:t xml:space="preserve">  As you may be aware it was the </w:t>
      </w:r>
      <w:r w:rsidR="00B36C99">
        <w:rPr>
          <w:rFonts w:ascii="Times New Roman" w:hAnsi="Times New Roman" w:cs="Times New Roman"/>
          <w:szCs w:val="24"/>
        </w:rPr>
        <w:lastRenderedPageBreak/>
        <w:t>National Indian Gaming Association (NIGA) and the National Congress of the American Indians</w:t>
      </w:r>
      <w:r w:rsidR="00F54BB1">
        <w:rPr>
          <w:rFonts w:ascii="Times New Roman" w:hAnsi="Times New Roman" w:cs="Times New Roman"/>
          <w:szCs w:val="24"/>
        </w:rPr>
        <w:t xml:space="preserve"> (NCAI)</w:t>
      </w:r>
      <w:r w:rsidR="00B36C99">
        <w:rPr>
          <w:rFonts w:ascii="Times New Roman" w:hAnsi="Times New Roman" w:cs="Times New Roman"/>
          <w:szCs w:val="24"/>
        </w:rPr>
        <w:t xml:space="preserve"> Tribal Leaders Task Force in the 1990’s that had the foresight to organize a group composed of </w:t>
      </w:r>
      <w:r w:rsidR="00A76DAE">
        <w:rPr>
          <w:rFonts w:ascii="Times New Roman" w:hAnsi="Times New Roman" w:cs="Times New Roman"/>
          <w:szCs w:val="24"/>
        </w:rPr>
        <w:t>Tribal regulatory professionals to develop Tribal Minimum Internal Control Standards based upon gaming industry standards.  This group developed the first set of Tribal Minimum Internal Control Standards (MICS) that was later adopted by the NIGC as its MICS as a regulation.  Since that time the NIGC has called upon tribal professionals to review and/or assist in the development of various Indian gaming regulations.</w:t>
      </w:r>
    </w:p>
    <w:p w:rsidR="00C326D7" w:rsidRDefault="00C326D7" w:rsidP="009E2A85">
      <w:pPr>
        <w:pStyle w:val="NoSpacing"/>
        <w:ind w:right="720"/>
        <w:jc w:val="both"/>
        <w:rPr>
          <w:rFonts w:ascii="Times New Roman" w:hAnsi="Times New Roman" w:cs="Times New Roman"/>
          <w:szCs w:val="24"/>
        </w:rPr>
      </w:pPr>
    </w:p>
    <w:p w:rsidR="009D352D" w:rsidRDefault="009D352D" w:rsidP="009E2A85">
      <w:pPr>
        <w:pStyle w:val="NoSpacing"/>
        <w:ind w:right="720"/>
        <w:jc w:val="both"/>
        <w:rPr>
          <w:rFonts w:ascii="Times New Roman" w:hAnsi="Times New Roman" w:cs="Times New Roman"/>
          <w:szCs w:val="24"/>
        </w:rPr>
      </w:pPr>
      <w:r>
        <w:rPr>
          <w:rFonts w:ascii="Times New Roman" w:hAnsi="Times New Roman" w:cs="Times New Roman"/>
          <w:szCs w:val="24"/>
        </w:rPr>
        <w:t>In addition since the development of the NIGA/NCAI Task Force, Tribes developed their own internal policies, procedures, and regulations in regard to day-to-day regulation.  The NTGCR has assisted Tribes in developing their own internal regulations and</w:t>
      </w:r>
      <w:r w:rsidR="00F54BB1">
        <w:rPr>
          <w:rFonts w:ascii="Times New Roman" w:hAnsi="Times New Roman" w:cs="Times New Roman"/>
          <w:szCs w:val="24"/>
        </w:rPr>
        <w:t xml:space="preserve"> procedures that have assisted </w:t>
      </w:r>
      <w:r>
        <w:rPr>
          <w:rFonts w:ascii="Times New Roman" w:hAnsi="Times New Roman" w:cs="Times New Roman"/>
          <w:szCs w:val="24"/>
        </w:rPr>
        <w:t>many if not most TGRAs to be independent of the possible influence of tribal politics.</w:t>
      </w:r>
    </w:p>
    <w:p w:rsidR="009D352D" w:rsidRDefault="009D352D" w:rsidP="009E2A85">
      <w:pPr>
        <w:pStyle w:val="NoSpacing"/>
        <w:ind w:right="720"/>
        <w:jc w:val="both"/>
        <w:rPr>
          <w:rFonts w:ascii="Times New Roman" w:hAnsi="Times New Roman" w:cs="Times New Roman"/>
          <w:szCs w:val="24"/>
        </w:rPr>
      </w:pPr>
    </w:p>
    <w:p w:rsidR="005235B6" w:rsidRDefault="00B33B70" w:rsidP="009E2A85">
      <w:pPr>
        <w:pStyle w:val="NoSpacing"/>
        <w:ind w:right="720"/>
        <w:jc w:val="both"/>
        <w:rPr>
          <w:rFonts w:ascii="Times New Roman" w:hAnsi="Times New Roman" w:cs="Times New Roman"/>
          <w:szCs w:val="24"/>
        </w:rPr>
      </w:pPr>
      <w:r>
        <w:rPr>
          <w:rFonts w:ascii="Times New Roman" w:hAnsi="Times New Roman" w:cs="Times New Roman"/>
          <w:szCs w:val="24"/>
        </w:rPr>
        <w:t>N</w:t>
      </w:r>
      <w:r w:rsidR="00C326D7">
        <w:rPr>
          <w:rFonts w:ascii="Times New Roman" w:hAnsi="Times New Roman" w:cs="Times New Roman"/>
          <w:szCs w:val="24"/>
        </w:rPr>
        <w:t xml:space="preserve">umerous </w:t>
      </w:r>
      <w:r>
        <w:rPr>
          <w:rFonts w:ascii="Times New Roman" w:hAnsi="Times New Roman" w:cs="Times New Roman"/>
          <w:szCs w:val="24"/>
        </w:rPr>
        <w:t xml:space="preserve">other </w:t>
      </w:r>
      <w:r w:rsidR="00C326D7">
        <w:rPr>
          <w:rFonts w:ascii="Times New Roman" w:hAnsi="Times New Roman" w:cs="Times New Roman"/>
          <w:szCs w:val="24"/>
        </w:rPr>
        <w:t>tools</w:t>
      </w:r>
      <w:r>
        <w:rPr>
          <w:rFonts w:ascii="Times New Roman" w:hAnsi="Times New Roman" w:cs="Times New Roman"/>
          <w:szCs w:val="24"/>
        </w:rPr>
        <w:t xml:space="preserve"> are</w:t>
      </w:r>
      <w:r w:rsidR="00C326D7">
        <w:rPr>
          <w:rFonts w:ascii="Times New Roman" w:hAnsi="Times New Roman" w:cs="Times New Roman"/>
          <w:szCs w:val="24"/>
        </w:rPr>
        <w:t xml:space="preserve"> utilized in these efforts, </w:t>
      </w:r>
      <w:r>
        <w:rPr>
          <w:rFonts w:ascii="Times New Roman" w:hAnsi="Times New Roman" w:cs="Times New Roman"/>
          <w:szCs w:val="24"/>
        </w:rPr>
        <w:t>none more effective than</w:t>
      </w:r>
      <w:r w:rsidR="00C326D7">
        <w:rPr>
          <w:rFonts w:ascii="Times New Roman" w:hAnsi="Times New Roman" w:cs="Times New Roman"/>
          <w:szCs w:val="24"/>
        </w:rPr>
        <w:t xml:space="preserve"> the employment of qualified personnel.  The</w:t>
      </w:r>
      <w:r>
        <w:rPr>
          <w:rFonts w:ascii="Times New Roman" w:hAnsi="Times New Roman" w:cs="Times New Roman"/>
          <w:szCs w:val="24"/>
        </w:rPr>
        <w:t xml:space="preserve"> array</w:t>
      </w:r>
      <w:r w:rsidR="00C326D7">
        <w:rPr>
          <w:rFonts w:ascii="Times New Roman" w:hAnsi="Times New Roman" w:cs="Times New Roman"/>
          <w:szCs w:val="24"/>
        </w:rPr>
        <w:t xml:space="preserve"> </w:t>
      </w:r>
      <w:r w:rsidR="00BA78DB">
        <w:rPr>
          <w:rFonts w:ascii="Times New Roman" w:hAnsi="Times New Roman" w:cs="Times New Roman"/>
          <w:szCs w:val="24"/>
        </w:rPr>
        <w:t xml:space="preserve">educational and training skill sets of </w:t>
      </w:r>
      <w:r w:rsidR="00C326D7">
        <w:rPr>
          <w:rFonts w:ascii="Times New Roman" w:hAnsi="Times New Roman" w:cs="Times New Roman"/>
          <w:szCs w:val="24"/>
        </w:rPr>
        <w:t>regulatory personnel</w:t>
      </w:r>
      <w:r w:rsidR="00BA78DB">
        <w:rPr>
          <w:rFonts w:ascii="Times New Roman" w:hAnsi="Times New Roman" w:cs="Times New Roman"/>
          <w:szCs w:val="24"/>
        </w:rPr>
        <w:t xml:space="preserve"> range from former law enforcement and former military personnel to accountants, auditors, surveillance, and information systems professionals.  This does not include other professionals retained by gaming regulators in the performance of their duties</w:t>
      </w:r>
      <w:r w:rsidR="00F907EF">
        <w:rPr>
          <w:rFonts w:ascii="Times New Roman" w:hAnsi="Times New Roman" w:cs="Times New Roman"/>
          <w:szCs w:val="24"/>
        </w:rPr>
        <w:t xml:space="preserve">, such as </w:t>
      </w:r>
      <w:r w:rsidR="00BA78DB">
        <w:rPr>
          <w:rFonts w:ascii="Times New Roman" w:hAnsi="Times New Roman" w:cs="Times New Roman"/>
          <w:szCs w:val="24"/>
        </w:rPr>
        <w:t xml:space="preserve">professionals in the areas of law, environmental health, and risk management.   </w:t>
      </w:r>
    </w:p>
    <w:p w:rsidR="009E2A85" w:rsidRDefault="009E2A85" w:rsidP="009E2A85">
      <w:pPr>
        <w:pStyle w:val="NoSpacing"/>
        <w:ind w:right="720"/>
        <w:jc w:val="both"/>
        <w:rPr>
          <w:rFonts w:ascii="Times New Roman" w:hAnsi="Times New Roman" w:cs="Times New Roman"/>
          <w:szCs w:val="24"/>
        </w:rPr>
      </w:pPr>
    </w:p>
    <w:p w:rsidR="009E2A85" w:rsidRDefault="009E2A85" w:rsidP="009E2A85">
      <w:pPr>
        <w:pStyle w:val="NoSpacing"/>
        <w:ind w:right="720"/>
        <w:jc w:val="both"/>
        <w:rPr>
          <w:rFonts w:ascii="Times New Roman" w:hAnsi="Times New Roman" w:cs="Times New Roman"/>
          <w:szCs w:val="24"/>
        </w:rPr>
      </w:pPr>
      <w:r>
        <w:rPr>
          <w:rFonts w:ascii="Times New Roman" w:hAnsi="Times New Roman" w:cs="Times New Roman"/>
          <w:szCs w:val="24"/>
        </w:rPr>
        <w:t xml:space="preserve">It is </w:t>
      </w:r>
      <w:r w:rsidR="00B33B70">
        <w:rPr>
          <w:rFonts w:ascii="Times New Roman" w:hAnsi="Times New Roman" w:cs="Times New Roman"/>
          <w:szCs w:val="24"/>
        </w:rPr>
        <w:t>e</w:t>
      </w:r>
      <w:r>
        <w:rPr>
          <w:rFonts w:ascii="Times New Roman" w:hAnsi="Times New Roman" w:cs="Times New Roman"/>
          <w:szCs w:val="24"/>
        </w:rPr>
        <w:t>stimated that there are over 628,000 persons employed</w:t>
      </w:r>
      <w:r w:rsidR="00B33B70">
        <w:rPr>
          <w:rFonts w:ascii="Times New Roman" w:hAnsi="Times New Roman" w:cs="Times New Roman"/>
          <w:szCs w:val="24"/>
        </w:rPr>
        <w:t xml:space="preserve"> by</w:t>
      </w:r>
      <w:r>
        <w:rPr>
          <w:rFonts w:ascii="Times New Roman" w:hAnsi="Times New Roman" w:cs="Times New Roman"/>
          <w:szCs w:val="24"/>
        </w:rPr>
        <w:t xml:space="preserve"> or in service to tribal gaming facilities.  These persons are employed by the gaming facility, vendors,</w:t>
      </w:r>
      <w:r w:rsidR="00F907EF">
        <w:rPr>
          <w:rFonts w:ascii="Times New Roman" w:hAnsi="Times New Roman" w:cs="Times New Roman"/>
          <w:szCs w:val="24"/>
        </w:rPr>
        <w:t xml:space="preserve"> and</w:t>
      </w:r>
      <w:r>
        <w:rPr>
          <w:rFonts w:ascii="Times New Roman" w:hAnsi="Times New Roman" w:cs="Times New Roman"/>
          <w:szCs w:val="24"/>
        </w:rPr>
        <w:t xml:space="preserve"> third-party lessees.  The vast majority of these individuals must successfully complete a background investigation in order to be considered eligible to work in a tribal gaming facility.</w:t>
      </w:r>
      <w:r w:rsidR="00B33B70">
        <w:rPr>
          <w:rFonts w:ascii="Times New Roman" w:hAnsi="Times New Roman" w:cs="Times New Roman"/>
          <w:szCs w:val="24"/>
        </w:rPr>
        <w:t xml:space="preserve">  Most often, the background investigation is performed by the TGRA, but may also be conducted by a state regulatory agency pursuant to a tribal-state compact.  The results of all investigations are provided to the NIGC for their review.</w:t>
      </w:r>
      <w:r>
        <w:rPr>
          <w:rFonts w:ascii="Times New Roman" w:hAnsi="Times New Roman" w:cs="Times New Roman"/>
          <w:szCs w:val="24"/>
        </w:rPr>
        <w:t xml:space="preserve">  Further, these investigations are pe</w:t>
      </w:r>
      <w:r w:rsidR="00F13032">
        <w:rPr>
          <w:rFonts w:ascii="Times New Roman" w:hAnsi="Times New Roman" w:cs="Times New Roman"/>
          <w:szCs w:val="24"/>
        </w:rPr>
        <w:t>rformed at regular i</w:t>
      </w:r>
      <w:r w:rsidR="00B33B70">
        <w:rPr>
          <w:rFonts w:ascii="Times New Roman" w:hAnsi="Times New Roman" w:cs="Times New Roman"/>
          <w:szCs w:val="24"/>
        </w:rPr>
        <w:t>n</w:t>
      </w:r>
      <w:r w:rsidR="00F13032">
        <w:rPr>
          <w:rFonts w:ascii="Times New Roman" w:hAnsi="Times New Roman" w:cs="Times New Roman"/>
          <w:szCs w:val="24"/>
        </w:rPr>
        <w:t>tervals after</w:t>
      </w:r>
      <w:r>
        <w:rPr>
          <w:rFonts w:ascii="Times New Roman" w:hAnsi="Times New Roman" w:cs="Times New Roman"/>
          <w:szCs w:val="24"/>
        </w:rPr>
        <w:t xml:space="preserve"> a person</w:t>
      </w:r>
      <w:r w:rsidR="00F13032">
        <w:rPr>
          <w:rFonts w:ascii="Times New Roman" w:hAnsi="Times New Roman" w:cs="Times New Roman"/>
          <w:szCs w:val="24"/>
        </w:rPr>
        <w:t xml:space="preserve"> and/or vendor</w:t>
      </w:r>
      <w:r>
        <w:rPr>
          <w:rFonts w:ascii="Times New Roman" w:hAnsi="Times New Roman" w:cs="Times New Roman"/>
          <w:szCs w:val="24"/>
        </w:rPr>
        <w:t xml:space="preserve"> receives their initial gaming license, a large number of which must undergo the process on an annual basis.</w:t>
      </w:r>
    </w:p>
    <w:p w:rsidR="009E2A85" w:rsidRDefault="009E2A85" w:rsidP="009E2A85">
      <w:pPr>
        <w:pStyle w:val="NoSpacing"/>
        <w:ind w:right="720"/>
        <w:jc w:val="both"/>
        <w:rPr>
          <w:rFonts w:ascii="Times New Roman" w:hAnsi="Times New Roman" w:cs="Times New Roman"/>
          <w:szCs w:val="24"/>
        </w:rPr>
      </w:pPr>
    </w:p>
    <w:p w:rsidR="009E2A85" w:rsidRDefault="009E2A85" w:rsidP="009E2A85">
      <w:pPr>
        <w:pStyle w:val="NoSpacing"/>
        <w:ind w:right="720"/>
        <w:jc w:val="both"/>
        <w:rPr>
          <w:rFonts w:ascii="Times New Roman" w:hAnsi="Times New Roman" w:cs="Times New Roman"/>
          <w:szCs w:val="24"/>
        </w:rPr>
      </w:pPr>
      <w:r>
        <w:rPr>
          <w:rFonts w:ascii="Times New Roman" w:hAnsi="Times New Roman" w:cs="Times New Roman"/>
          <w:szCs w:val="24"/>
        </w:rPr>
        <w:t xml:space="preserve">Currently, there are an estimated 3,500 individuals directly employed by tribal gaming regulators that oversee all tribal gaming operations on a daily basis.  In addition, the National Indian Gaming Commission directly employs roughly 100 people to carry out its responsibilities.  </w:t>
      </w:r>
      <w:r w:rsidR="00F907EF">
        <w:rPr>
          <w:rFonts w:ascii="Times New Roman" w:hAnsi="Times New Roman" w:cs="Times New Roman"/>
          <w:szCs w:val="24"/>
        </w:rPr>
        <w:t>After accounting for</w:t>
      </w:r>
      <w:r>
        <w:rPr>
          <w:rFonts w:ascii="Times New Roman" w:hAnsi="Times New Roman" w:cs="Times New Roman"/>
          <w:szCs w:val="24"/>
        </w:rPr>
        <w:t xml:space="preserve"> the regulatory staff employed by the respective state gaming agencies and there are approximately over 4,000 individuals that monitor and ensure the maximum level of compliance with all ga</w:t>
      </w:r>
      <w:r w:rsidR="00F907EF">
        <w:rPr>
          <w:rFonts w:ascii="Times New Roman" w:hAnsi="Times New Roman" w:cs="Times New Roman"/>
          <w:szCs w:val="24"/>
        </w:rPr>
        <w:t>ming laws and regulations across the nation in Indian country</w:t>
      </w:r>
      <w:r>
        <w:rPr>
          <w:rFonts w:ascii="Times New Roman" w:hAnsi="Times New Roman" w:cs="Times New Roman"/>
          <w:szCs w:val="24"/>
        </w:rPr>
        <w:t>.</w:t>
      </w:r>
    </w:p>
    <w:p w:rsidR="009E2A85" w:rsidRDefault="009E2A85" w:rsidP="009E2A85">
      <w:pPr>
        <w:pStyle w:val="NoSpacing"/>
        <w:ind w:right="720"/>
        <w:jc w:val="both"/>
        <w:rPr>
          <w:rFonts w:ascii="Times New Roman" w:hAnsi="Times New Roman" w:cs="Times New Roman"/>
          <w:szCs w:val="24"/>
        </w:rPr>
      </w:pPr>
    </w:p>
    <w:p w:rsidR="009E2A85" w:rsidRPr="0002566A" w:rsidRDefault="009E2A85" w:rsidP="009E2A85">
      <w:pPr>
        <w:pStyle w:val="NoSpacing"/>
        <w:ind w:right="720"/>
        <w:jc w:val="both"/>
        <w:rPr>
          <w:rFonts w:ascii="Times New Roman" w:hAnsi="Times New Roman" w:cs="Times New Roman"/>
          <w:szCs w:val="24"/>
        </w:rPr>
      </w:pPr>
      <w:r>
        <w:rPr>
          <w:rFonts w:ascii="Times New Roman" w:hAnsi="Times New Roman" w:cs="Times New Roman"/>
          <w:szCs w:val="24"/>
        </w:rPr>
        <w:t xml:space="preserve">These resources, including those utilized by the state and federal governments, are paid for by tribes.  Some </w:t>
      </w:r>
      <w:r w:rsidR="00B33B70">
        <w:rPr>
          <w:rFonts w:ascii="Times New Roman" w:hAnsi="Times New Roman" w:cs="Times New Roman"/>
          <w:szCs w:val="24"/>
        </w:rPr>
        <w:t>individual TGRA</w:t>
      </w:r>
      <w:r>
        <w:rPr>
          <w:rFonts w:ascii="Times New Roman" w:hAnsi="Times New Roman" w:cs="Times New Roman"/>
          <w:szCs w:val="24"/>
        </w:rPr>
        <w:t xml:space="preserve">s, by virtue of the number and/or size of their gaming operations, maintain operating budgets </w:t>
      </w:r>
      <w:r w:rsidR="00F54BB1">
        <w:rPr>
          <w:rFonts w:ascii="Times New Roman" w:hAnsi="Times New Roman" w:cs="Times New Roman"/>
          <w:szCs w:val="24"/>
        </w:rPr>
        <w:t>that rival that of the N</w:t>
      </w:r>
      <w:r>
        <w:rPr>
          <w:rFonts w:ascii="Times New Roman" w:hAnsi="Times New Roman" w:cs="Times New Roman"/>
          <w:szCs w:val="24"/>
        </w:rPr>
        <w:t xml:space="preserve">IGC.  </w:t>
      </w:r>
    </w:p>
    <w:p w:rsidR="005235B6" w:rsidRDefault="005235B6" w:rsidP="009E2A85">
      <w:pPr>
        <w:pStyle w:val="NoSpacing"/>
        <w:ind w:right="720"/>
        <w:jc w:val="both"/>
        <w:rPr>
          <w:rFonts w:ascii="Times New Roman" w:hAnsi="Times New Roman" w:cs="Times New Roman"/>
          <w:szCs w:val="24"/>
        </w:rPr>
      </w:pPr>
    </w:p>
    <w:p w:rsidR="00BD7C08" w:rsidRDefault="00664812" w:rsidP="009E2A85">
      <w:pPr>
        <w:pStyle w:val="NoSpacing"/>
        <w:ind w:right="720"/>
        <w:jc w:val="both"/>
        <w:rPr>
          <w:rFonts w:ascii="Times New Roman" w:hAnsi="Times New Roman" w:cs="Times New Roman"/>
          <w:szCs w:val="24"/>
        </w:rPr>
      </w:pPr>
      <w:r>
        <w:rPr>
          <w:rFonts w:ascii="Times New Roman" w:hAnsi="Times New Roman" w:cs="Times New Roman"/>
          <w:szCs w:val="24"/>
        </w:rPr>
        <w:lastRenderedPageBreak/>
        <w:t xml:space="preserve">According to data contained in </w:t>
      </w:r>
      <w:r w:rsidR="00BD7C08">
        <w:rPr>
          <w:rFonts w:ascii="Times New Roman" w:hAnsi="Times New Roman" w:cs="Times New Roman"/>
          <w:szCs w:val="24"/>
        </w:rPr>
        <w:t>the N</w:t>
      </w:r>
      <w:r w:rsidR="00F54BB1">
        <w:rPr>
          <w:rFonts w:ascii="Times New Roman" w:hAnsi="Times New Roman" w:cs="Times New Roman"/>
          <w:szCs w:val="24"/>
        </w:rPr>
        <w:t>IGA</w:t>
      </w:r>
      <w:r w:rsidR="00BD7C08">
        <w:rPr>
          <w:rFonts w:ascii="Times New Roman" w:hAnsi="Times New Roman" w:cs="Times New Roman"/>
          <w:szCs w:val="24"/>
        </w:rPr>
        <w:t xml:space="preserve"> 2009 economic impact report on Indian gaming, there </w:t>
      </w:r>
      <w:r w:rsidR="00F54BB1">
        <w:rPr>
          <w:rFonts w:ascii="Times New Roman" w:hAnsi="Times New Roman" w:cs="Times New Roman"/>
          <w:szCs w:val="24"/>
        </w:rPr>
        <w:t>a</w:t>
      </w:r>
      <w:r w:rsidR="00BD7C08">
        <w:rPr>
          <w:rFonts w:ascii="Times New Roman" w:hAnsi="Times New Roman" w:cs="Times New Roman"/>
          <w:szCs w:val="24"/>
        </w:rPr>
        <w:t>re 237 Indian tribes operating 446 gaming facilities in</w:t>
      </w:r>
      <w:r w:rsidR="00F54BB1">
        <w:rPr>
          <w:rFonts w:ascii="Times New Roman" w:hAnsi="Times New Roman" w:cs="Times New Roman"/>
          <w:szCs w:val="24"/>
        </w:rPr>
        <w:t xml:space="preserve"> 28 states</w:t>
      </w:r>
      <w:r w:rsidR="00BD7C08">
        <w:rPr>
          <w:rFonts w:ascii="Times New Roman" w:hAnsi="Times New Roman" w:cs="Times New Roman"/>
          <w:szCs w:val="24"/>
        </w:rPr>
        <w:t>.  As a part of this, tribes spent</w:t>
      </w:r>
      <w:r w:rsidR="00D23CBA">
        <w:rPr>
          <w:rFonts w:ascii="Times New Roman" w:hAnsi="Times New Roman" w:cs="Times New Roman"/>
          <w:szCs w:val="24"/>
        </w:rPr>
        <w:t xml:space="preserve"> over an estimated $350 million in the following areas to regulate Indian gaming:</w:t>
      </w:r>
    </w:p>
    <w:p w:rsidR="00BD7C08" w:rsidRDefault="00BD7C08" w:rsidP="009E2A85">
      <w:pPr>
        <w:pStyle w:val="NoSpacing"/>
        <w:ind w:right="720"/>
        <w:jc w:val="both"/>
        <w:rPr>
          <w:rFonts w:ascii="Times New Roman" w:hAnsi="Times New Roman" w:cs="Times New Roman"/>
          <w:szCs w:val="24"/>
        </w:rPr>
      </w:pPr>
    </w:p>
    <w:p w:rsidR="005235B6" w:rsidRDefault="00BD7C08" w:rsidP="009E2A85">
      <w:pPr>
        <w:pStyle w:val="NoSpacing"/>
        <w:numPr>
          <w:ilvl w:val="0"/>
          <w:numId w:val="3"/>
        </w:numPr>
        <w:ind w:right="720"/>
        <w:jc w:val="both"/>
        <w:rPr>
          <w:rFonts w:ascii="Times New Roman" w:hAnsi="Times New Roman" w:cs="Times New Roman"/>
          <w:szCs w:val="24"/>
        </w:rPr>
      </w:pPr>
      <w:r>
        <w:rPr>
          <w:rFonts w:ascii="Times New Roman" w:hAnsi="Times New Roman" w:cs="Times New Roman"/>
          <w:szCs w:val="24"/>
        </w:rPr>
        <w:t>$260 million to fund tribal gaming regulatory authorities;</w:t>
      </w:r>
    </w:p>
    <w:p w:rsidR="00BD7C08" w:rsidRDefault="00BD7C08" w:rsidP="009E2A85">
      <w:pPr>
        <w:pStyle w:val="NoSpacing"/>
        <w:numPr>
          <w:ilvl w:val="0"/>
          <w:numId w:val="3"/>
        </w:numPr>
        <w:ind w:right="720"/>
        <w:jc w:val="both"/>
        <w:rPr>
          <w:rFonts w:ascii="Times New Roman" w:hAnsi="Times New Roman" w:cs="Times New Roman"/>
          <w:szCs w:val="24"/>
        </w:rPr>
      </w:pPr>
      <w:r>
        <w:rPr>
          <w:rFonts w:ascii="Times New Roman" w:hAnsi="Times New Roman" w:cs="Times New Roman"/>
          <w:szCs w:val="24"/>
        </w:rPr>
        <w:t>$80 million to fund state regulatory agencies;</w:t>
      </w:r>
    </w:p>
    <w:p w:rsidR="00BD7C08" w:rsidRDefault="00BD7C08" w:rsidP="009E2A85">
      <w:pPr>
        <w:pStyle w:val="NoSpacing"/>
        <w:numPr>
          <w:ilvl w:val="0"/>
          <w:numId w:val="3"/>
        </w:numPr>
        <w:ind w:right="720"/>
        <w:jc w:val="both"/>
        <w:rPr>
          <w:rFonts w:ascii="Times New Roman" w:hAnsi="Times New Roman" w:cs="Times New Roman"/>
          <w:szCs w:val="24"/>
        </w:rPr>
      </w:pPr>
      <w:r>
        <w:rPr>
          <w:rFonts w:ascii="Times New Roman" w:hAnsi="Times New Roman" w:cs="Times New Roman"/>
          <w:szCs w:val="24"/>
        </w:rPr>
        <w:t>$14 million to fund the National Indian Gaming Commission</w:t>
      </w:r>
      <w:r w:rsidR="00D23CBA">
        <w:rPr>
          <w:rFonts w:ascii="Times New Roman" w:hAnsi="Times New Roman" w:cs="Times New Roman"/>
          <w:szCs w:val="24"/>
        </w:rPr>
        <w:t>.</w:t>
      </w:r>
    </w:p>
    <w:p w:rsidR="00F907EF" w:rsidRDefault="00F907EF" w:rsidP="009E2A85">
      <w:pPr>
        <w:pStyle w:val="NoSpacing"/>
        <w:ind w:right="720"/>
        <w:jc w:val="both"/>
        <w:rPr>
          <w:rFonts w:ascii="Times New Roman" w:hAnsi="Times New Roman" w:cs="Times New Roman"/>
          <w:szCs w:val="24"/>
        </w:rPr>
      </w:pPr>
    </w:p>
    <w:p w:rsidR="009E2A85" w:rsidRDefault="00F907EF" w:rsidP="009E2A85">
      <w:pPr>
        <w:pStyle w:val="NoSpacing"/>
        <w:ind w:right="720"/>
        <w:jc w:val="both"/>
        <w:rPr>
          <w:rFonts w:ascii="Times New Roman" w:hAnsi="Times New Roman" w:cs="Times New Roman"/>
          <w:szCs w:val="24"/>
        </w:rPr>
      </w:pPr>
      <w:r>
        <w:rPr>
          <w:rFonts w:ascii="Times New Roman" w:hAnsi="Times New Roman" w:cs="Times New Roman"/>
          <w:szCs w:val="24"/>
        </w:rPr>
        <w:t>TGRA</w:t>
      </w:r>
      <w:r w:rsidR="009E2A85">
        <w:rPr>
          <w:rFonts w:ascii="Times New Roman" w:hAnsi="Times New Roman" w:cs="Times New Roman"/>
          <w:szCs w:val="24"/>
        </w:rPr>
        <w:t>s also call upon outside agencies as necessary to address issues warranting their particular expertise.  Tribal</w:t>
      </w:r>
      <w:r w:rsidR="00FF6FE1">
        <w:rPr>
          <w:rFonts w:ascii="Times New Roman" w:hAnsi="Times New Roman" w:cs="Times New Roman"/>
          <w:szCs w:val="24"/>
        </w:rPr>
        <w:t>, federal,</w:t>
      </w:r>
      <w:r w:rsidR="009E2A85">
        <w:rPr>
          <w:rFonts w:ascii="Times New Roman" w:hAnsi="Times New Roman" w:cs="Times New Roman"/>
          <w:szCs w:val="24"/>
        </w:rPr>
        <w:t xml:space="preserve"> and/or local law enforcement may</w:t>
      </w:r>
      <w:r w:rsidR="00FF6FE1">
        <w:rPr>
          <w:rFonts w:ascii="Times New Roman" w:hAnsi="Times New Roman" w:cs="Times New Roman"/>
          <w:szCs w:val="24"/>
        </w:rPr>
        <w:t xml:space="preserve"> assume control over any potential criminal activity.  Likewise tribal prosecutors, local district attorneys, or the United States Attorney General’s office may prosecute any crime identified at a tribal gaming facility.</w:t>
      </w:r>
      <w:r w:rsidR="00D51444">
        <w:rPr>
          <w:rFonts w:ascii="Times New Roman" w:hAnsi="Times New Roman" w:cs="Times New Roman"/>
          <w:szCs w:val="24"/>
        </w:rPr>
        <w:t xml:space="preserve">  Across the country, state and federal attorneys have successfully prosecuted those that would jeopardize the integrity of the gaming facilities.</w:t>
      </w:r>
    </w:p>
    <w:p w:rsidR="00FF6FE1" w:rsidRDefault="00FF6FE1" w:rsidP="009E2A85">
      <w:pPr>
        <w:pStyle w:val="NoSpacing"/>
        <w:ind w:right="720"/>
        <w:jc w:val="both"/>
        <w:rPr>
          <w:rFonts w:ascii="Times New Roman" w:hAnsi="Times New Roman" w:cs="Times New Roman"/>
          <w:szCs w:val="24"/>
        </w:rPr>
      </w:pPr>
    </w:p>
    <w:p w:rsidR="00696A19" w:rsidRDefault="00FF6FE1" w:rsidP="009E2A85">
      <w:pPr>
        <w:pStyle w:val="NoSpacing"/>
        <w:ind w:right="720"/>
        <w:jc w:val="both"/>
        <w:rPr>
          <w:rFonts w:ascii="Times New Roman" w:hAnsi="Times New Roman" w:cs="Times New Roman"/>
          <w:szCs w:val="24"/>
        </w:rPr>
      </w:pPr>
      <w:r>
        <w:rPr>
          <w:rFonts w:ascii="Times New Roman" w:hAnsi="Times New Roman" w:cs="Times New Roman"/>
          <w:szCs w:val="24"/>
        </w:rPr>
        <w:t xml:space="preserve">The Department of the Treasury, through its various agencies, receives regular contact from tribal gaming regulators and casino personnel as a part of maintaining strict oversight of transactions. Whether complying with the requirements of the Internal Revenue Service, the Financial Crimes Enforcement Network, or the Office of Foreign Asset Control, tribes </w:t>
      </w:r>
      <w:r w:rsidR="00F907EF">
        <w:rPr>
          <w:rFonts w:ascii="Times New Roman" w:hAnsi="Times New Roman" w:cs="Times New Roman"/>
          <w:szCs w:val="24"/>
        </w:rPr>
        <w:t xml:space="preserve">maintain </w:t>
      </w:r>
      <w:r>
        <w:rPr>
          <w:rFonts w:ascii="Times New Roman" w:hAnsi="Times New Roman" w:cs="Times New Roman"/>
          <w:szCs w:val="24"/>
        </w:rPr>
        <w:t>strong lines of communication</w:t>
      </w:r>
      <w:r w:rsidR="00F907EF">
        <w:rPr>
          <w:rFonts w:ascii="Times New Roman" w:hAnsi="Times New Roman" w:cs="Times New Roman"/>
          <w:szCs w:val="24"/>
        </w:rPr>
        <w:t xml:space="preserve"> with federal agencies</w:t>
      </w:r>
      <w:r w:rsidR="00696A19">
        <w:rPr>
          <w:rFonts w:ascii="Times New Roman" w:hAnsi="Times New Roman" w:cs="Times New Roman"/>
          <w:szCs w:val="24"/>
        </w:rPr>
        <w:t>.</w:t>
      </w:r>
    </w:p>
    <w:p w:rsidR="00696A19" w:rsidRDefault="00696A19" w:rsidP="009E2A85">
      <w:pPr>
        <w:pStyle w:val="NoSpacing"/>
        <w:ind w:right="720"/>
        <w:jc w:val="both"/>
        <w:rPr>
          <w:rFonts w:ascii="Times New Roman" w:hAnsi="Times New Roman" w:cs="Times New Roman"/>
          <w:szCs w:val="24"/>
        </w:rPr>
      </w:pPr>
    </w:p>
    <w:p w:rsidR="00F54BB1" w:rsidRDefault="00696A19" w:rsidP="009E2A85">
      <w:pPr>
        <w:pStyle w:val="NoSpacing"/>
        <w:ind w:right="720"/>
        <w:jc w:val="both"/>
        <w:rPr>
          <w:rFonts w:ascii="Times New Roman" w:hAnsi="Times New Roman" w:cs="Times New Roman"/>
          <w:szCs w:val="24"/>
        </w:rPr>
      </w:pPr>
      <w:r>
        <w:rPr>
          <w:rFonts w:ascii="Times New Roman" w:hAnsi="Times New Roman" w:cs="Times New Roman"/>
          <w:szCs w:val="24"/>
        </w:rPr>
        <w:t xml:space="preserve">Tribes also work closely with </w:t>
      </w:r>
      <w:r w:rsidR="00485FDE">
        <w:rPr>
          <w:rFonts w:ascii="Times New Roman" w:hAnsi="Times New Roman" w:cs="Times New Roman"/>
          <w:szCs w:val="24"/>
        </w:rPr>
        <w:t>the Secret Service in the event any potentially counterfeit currency is confiscated.</w:t>
      </w:r>
      <w:r>
        <w:rPr>
          <w:rFonts w:ascii="Times New Roman" w:hAnsi="Times New Roman" w:cs="Times New Roman"/>
          <w:szCs w:val="24"/>
        </w:rPr>
        <w:t xml:space="preserve">  These relationships have led to several major arrests and prosecution of the offenders.  Tribes have also assisted federal task forces investigating money laundering</w:t>
      </w:r>
    </w:p>
    <w:p w:rsidR="00696A19" w:rsidRDefault="00696A19" w:rsidP="009E2A85">
      <w:pPr>
        <w:pStyle w:val="NoSpacing"/>
        <w:ind w:right="720"/>
        <w:jc w:val="both"/>
        <w:rPr>
          <w:rFonts w:ascii="Times New Roman" w:hAnsi="Times New Roman" w:cs="Times New Roman"/>
          <w:szCs w:val="24"/>
        </w:rPr>
      </w:pPr>
    </w:p>
    <w:p w:rsidR="00696A19" w:rsidRDefault="00696A19" w:rsidP="009E2A85">
      <w:pPr>
        <w:pStyle w:val="NoSpacing"/>
        <w:ind w:right="720"/>
        <w:jc w:val="both"/>
        <w:rPr>
          <w:rFonts w:ascii="Times New Roman" w:hAnsi="Times New Roman" w:cs="Times New Roman"/>
          <w:szCs w:val="24"/>
        </w:rPr>
      </w:pPr>
      <w:r>
        <w:rPr>
          <w:rFonts w:ascii="Times New Roman" w:hAnsi="Times New Roman" w:cs="Times New Roman"/>
          <w:szCs w:val="24"/>
        </w:rPr>
        <w:t>These same cooperative relationships have been established with lo</w:t>
      </w:r>
      <w:r w:rsidR="00B33B70">
        <w:rPr>
          <w:rFonts w:ascii="Times New Roman" w:hAnsi="Times New Roman" w:cs="Times New Roman"/>
          <w:szCs w:val="24"/>
        </w:rPr>
        <w:t>cal police departments and sher</w:t>
      </w:r>
      <w:r>
        <w:rPr>
          <w:rFonts w:ascii="Times New Roman" w:hAnsi="Times New Roman" w:cs="Times New Roman"/>
          <w:szCs w:val="24"/>
        </w:rPr>
        <w:t>if</w:t>
      </w:r>
      <w:r w:rsidR="00B33B70">
        <w:rPr>
          <w:rFonts w:ascii="Times New Roman" w:hAnsi="Times New Roman" w:cs="Times New Roman"/>
          <w:szCs w:val="24"/>
        </w:rPr>
        <w:t>f’</w:t>
      </w:r>
      <w:r>
        <w:rPr>
          <w:rFonts w:ascii="Times New Roman" w:hAnsi="Times New Roman" w:cs="Times New Roman"/>
          <w:szCs w:val="24"/>
        </w:rPr>
        <w:t>s offices</w:t>
      </w:r>
      <w:r w:rsidR="00B33B70">
        <w:rPr>
          <w:rFonts w:ascii="Times New Roman" w:hAnsi="Times New Roman" w:cs="Times New Roman"/>
          <w:szCs w:val="24"/>
        </w:rPr>
        <w:t>.</w:t>
      </w:r>
    </w:p>
    <w:p w:rsidR="00304105" w:rsidRDefault="00304105" w:rsidP="009E2A85">
      <w:pPr>
        <w:pStyle w:val="NoSpacing"/>
        <w:ind w:right="720"/>
        <w:jc w:val="both"/>
        <w:rPr>
          <w:rFonts w:ascii="Times New Roman" w:hAnsi="Times New Roman" w:cs="Times New Roman"/>
          <w:szCs w:val="24"/>
        </w:rPr>
      </w:pPr>
    </w:p>
    <w:p w:rsidR="00785A22" w:rsidRDefault="00785A22" w:rsidP="009E2A85">
      <w:pPr>
        <w:pStyle w:val="NoSpacing"/>
        <w:ind w:right="720"/>
        <w:jc w:val="both"/>
        <w:rPr>
          <w:rFonts w:ascii="Times New Roman" w:hAnsi="Times New Roman" w:cs="Times New Roman"/>
          <w:szCs w:val="24"/>
        </w:rPr>
      </w:pPr>
    </w:p>
    <w:p w:rsidR="00485FDE" w:rsidRPr="00304105" w:rsidRDefault="00304105" w:rsidP="00304105">
      <w:pPr>
        <w:pStyle w:val="NoSpacing"/>
        <w:jc w:val="both"/>
        <w:rPr>
          <w:rFonts w:ascii="Times New Roman" w:hAnsi="Times New Roman" w:cs="Times New Roman"/>
          <w:b/>
          <w:smallCaps/>
          <w:szCs w:val="24"/>
        </w:rPr>
      </w:pPr>
      <w:r w:rsidRPr="00304105">
        <w:rPr>
          <w:rFonts w:ascii="Times New Roman" w:hAnsi="Times New Roman" w:cs="Times New Roman"/>
          <w:b/>
          <w:smallCaps/>
          <w:szCs w:val="24"/>
        </w:rPr>
        <w:t>Indian Gaming – Past, Present, and Future</w:t>
      </w:r>
    </w:p>
    <w:p w:rsidR="00304105" w:rsidRDefault="00304105" w:rsidP="009E2A85">
      <w:pPr>
        <w:pStyle w:val="NoSpacing"/>
        <w:ind w:right="720"/>
        <w:jc w:val="both"/>
        <w:rPr>
          <w:rFonts w:ascii="Times New Roman" w:hAnsi="Times New Roman" w:cs="Times New Roman"/>
          <w:szCs w:val="24"/>
        </w:rPr>
      </w:pPr>
    </w:p>
    <w:p w:rsidR="00F13032" w:rsidRDefault="00F13032" w:rsidP="009E2A85">
      <w:pPr>
        <w:pStyle w:val="NoSpacing"/>
        <w:ind w:right="720"/>
        <w:jc w:val="both"/>
        <w:rPr>
          <w:rFonts w:ascii="Times New Roman" w:hAnsi="Times New Roman" w:cs="Times New Roman"/>
          <w:szCs w:val="24"/>
        </w:rPr>
      </w:pPr>
      <w:r>
        <w:rPr>
          <w:rFonts w:ascii="Times New Roman" w:hAnsi="Times New Roman" w:cs="Times New Roman"/>
          <w:szCs w:val="24"/>
        </w:rPr>
        <w:t>Tribes have historically maintained a regulatory presence at its gaming facilities since their inception.  This presence, although similar to the current state of Indian gaming regulation, began at a time when the number of tribes participating in gaming and the number of facilities they operated were a fraction of the number currently in operation.  The</w:t>
      </w:r>
      <w:r w:rsidR="00ED4564">
        <w:rPr>
          <w:rFonts w:ascii="Times New Roman" w:hAnsi="Times New Roman" w:cs="Times New Roman"/>
          <w:szCs w:val="24"/>
        </w:rPr>
        <w:t xml:space="preserve"> early</w:t>
      </w:r>
      <w:r>
        <w:rPr>
          <w:rFonts w:ascii="Times New Roman" w:hAnsi="Times New Roman" w:cs="Times New Roman"/>
          <w:szCs w:val="24"/>
        </w:rPr>
        <w:t xml:space="preserve"> regulatory systems </w:t>
      </w:r>
      <w:r w:rsidR="00ED4564">
        <w:rPr>
          <w:rFonts w:ascii="Times New Roman" w:hAnsi="Times New Roman" w:cs="Times New Roman"/>
          <w:szCs w:val="24"/>
        </w:rPr>
        <w:t>were simpler in nature and relied heavily on records to be maintained either manually or within limited electronic data systems.</w:t>
      </w:r>
    </w:p>
    <w:p w:rsidR="00F13032" w:rsidRDefault="00F13032" w:rsidP="009E2A85">
      <w:pPr>
        <w:pStyle w:val="NoSpacing"/>
        <w:ind w:right="720"/>
        <w:jc w:val="both"/>
        <w:rPr>
          <w:rFonts w:ascii="Times New Roman" w:hAnsi="Times New Roman" w:cs="Times New Roman"/>
          <w:szCs w:val="24"/>
        </w:rPr>
      </w:pPr>
    </w:p>
    <w:p w:rsidR="00304105" w:rsidRDefault="00ED4564" w:rsidP="009E2A85">
      <w:pPr>
        <w:pStyle w:val="NoSpacing"/>
        <w:ind w:right="720"/>
        <w:jc w:val="both"/>
        <w:rPr>
          <w:rFonts w:ascii="Times New Roman" w:hAnsi="Times New Roman" w:cs="Times New Roman"/>
          <w:szCs w:val="24"/>
        </w:rPr>
      </w:pPr>
      <w:r>
        <w:rPr>
          <w:rFonts w:ascii="Times New Roman" w:hAnsi="Times New Roman" w:cs="Times New Roman"/>
          <w:szCs w:val="24"/>
        </w:rPr>
        <w:t>O</w:t>
      </w:r>
      <w:r w:rsidR="00F13032">
        <w:rPr>
          <w:rFonts w:ascii="Times New Roman" w:hAnsi="Times New Roman" w:cs="Times New Roman"/>
          <w:szCs w:val="24"/>
        </w:rPr>
        <w:t>ver the</w:t>
      </w:r>
      <w:r w:rsidR="00F907EF">
        <w:rPr>
          <w:rFonts w:ascii="Times New Roman" w:hAnsi="Times New Roman" w:cs="Times New Roman"/>
          <w:szCs w:val="24"/>
        </w:rPr>
        <w:t xml:space="preserve"> past several</w:t>
      </w:r>
      <w:r w:rsidR="00F13032">
        <w:rPr>
          <w:rFonts w:ascii="Times New Roman" w:hAnsi="Times New Roman" w:cs="Times New Roman"/>
          <w:szCs w:val="24"/>
        </w:rPr>
        <w:t xml:space="preserve"> decades</w:t>
      </w:r>
      <w:r>
        <w:rPr>
          <w:rFonts w:ascii="Times New Roman" w:hAnsi="Times New Roman" w:cs="Times New Roman"/>
          <w:szCs w:val="24"/>
        </w:rPr>
        <w:t>, tribal gaming facilities began to expand their locations and increased the level of sophistication of its gaming activities by using the technology available at the time</w:t>
      </w:r>
      <w:r w:rsidR="00B33B70">
        <w:rPr>
          <w:rFonts w:ascii="Times New Roman" w:hAnsi="Times New Roman" w:cs="Times New Roman"/>
          <w:szCs w:val="24"/>
        </w:rPr>
        <w:t xml:space="preserve"> as permitted by the IGRA</w:t>
      </w:r>
      <w:r>
        <w:rPr>
          <w:rFonts w:ascii="Times New Roman" w:hAnsi="Times New Roman" w:cs="Times New Roman"/>
          <w:szCs w:val="24"/>
        </w:rPr>
        <w:t>. Tribal regulators also grew in sophistication.  Now, tribal gaming facilities and regulators use state-of-the-art surveillance systems and computer monitoring systems to keep a watchful eye over tribal assets and gaming facility activities.</w:t>
      </w:r>
    </w:p>
    <w:p w:rsidR="00C205A7" w:rsidRDefault="00C205A7" w:rsidP="009E2A85">
      <w:pPr>
        <w:pStyle w:val="NoSpacing"/>
        <w:ind w:right="720"/>
        <w:jc w:val="both"/>
        <w:rPr>
          <w:rFonts w:ascii="Times New Roman" w:hAnsi="Times New Roman" w:cs="Times New Roman"/>
          <w:szCs w:val="24"/>
        </w:rPr>
      </w:pPr>
    </w:p>
    <w:p w:rsidR="00C205A7" w:rsidRDefault="00F907EF" w:rsidP="009E2A85">
      <w:pPr>
        <w:pStyle w:val="NoSpacing"/>
        <w:ind w:right="720"/>
        <w:jc w:val="both"/>
        <w:rPr>
          <w:rFonts w:ascii="Times New Roman" w:hAnsi="Times New Roman" w:cs="Times New Roman"/>
          <w:szCs w:val="24"/>
        </w:rPr>
      </w:pPr>
      <w:r>
        <w:rPr>
          <w:rFonts w:ascii="Times New Roman" w:hAnsi="Times New Roman" w:cs="Times New Roman"/>
          <w:szCs w:val="24"/>
        </w:rPr>
        <w:t>In addition to utilizing the newest</w:t>
      </w:r>
      <w:r w:rsidR="00C205A7">
        <w:rPr>
          <w:rFonts w:ascii="Times New Roman" w:hAnsi="Times New Roman" w:cs="Times New Roman"/>
          <w:szCs w:val="24"/>
        </w:rPr>
        <w:t xml:space="preserve"> technology</w:t>
      </w:r>
      <w:r>
        <w:rPr>
          <w:rFonts w:ascii="Times New Roman" w:hAnsi="Times New Roman" w:cs="Times New Roman"/>
          <w:szCs w:val="24"/>
        </w:rPr>
        <w:t xml:space="preserve"> to assist in overseeing tribal gaming operations, TGRAs have become more adept in using qualified third parties for support</w:t>
      </w:r>
      <w:r w:rsidR="00C205A7">
        <w:rPr>
          <w:rFonts w:ascii="Times New Roman" w:hAnsi="Times New Roman" w:cs="Times New Roman"/>
          <w:szCs w:val="24"/>
        </w:rPr>
        <w:t xml:space="preserve">.  It is not uncommon for a tribal gaming regulatory authority to employ </w:t>
      </w:r>
      <w:r w:rsidR="003235CF">
        <w:rPr>
          <w:rFonts w:ascii="Times New Roman" w:hAnsi="Times New Roman" w:cs="Times New Roman"/>
          <w:szCs w:val="24"/>
        </w:rPr>
        <w:t xml:space="preserve">individuals with credentials such as </w:t>
      </w:r>
      <w:r w:rsidR="00C205A7">
        <w:rPr>
          <w:rFonts w:ascii="Times New Roman" w:hAnsi="Times New Roman" w:cs="Times New Roman"/>
          <w:szCs w:val="24"/>
        </w:rPr>
        <w:t>Certified Fraud Examiner</w:t>
      </w:r>
      <w:r w:rsidR="003235CF">
        <w:rPr>
          <w:rFonts w:ascii="Times New Roman" w:hAnsi="Times New Roman" w:cs="Times New Roman"/>
          <w:szCs w:val="24"/>
        </w:rPr>
        <w:t>, Certified Public Accountant</w:t>
      </w:r>
      <w:r w:rsidR="00C205A7">
        <w:rPr>
          <w:rFonts w:ascii="Times New Roman" w:hAnsi="Times New Roman" w:cs="Times New Roman"/>
          <w:szCs w:val="24"/>
        </w:rPr>
        <w:t>, Certified Internal Auditor</w:t>
      </w:r>
      <w:r w:rsidR="003235CF">
        <w:rPr>
          <w:rFonts w:ascii="Times New Roman" w:hAnsi="Times New Roman" w:cs="Times New Roman"/>
          <w:szCs w:val="24"/>
        </w:rPr>
        <w:t xml:space="preserve">, </w:t>
      </w:r>
      <w:r w:rsidR="00C207AF">
        <w:rPr>
          <w:rFonts w:ascii="Times New Roman" w:hAnsi="Times New Roman" w:cs="Times New Roman"/>
          <w:szCs w:val="24"/>
        </w:rPr>
        <w:t xml:space="preserve">Software </w:t>
      </w:r>
      <w:r w:rsidR="003235CF">
        <w:rPr>
          <w:rFonts w:ascii="Times New Roman" w:hAnsi="Times New Roman" w:cs="Times New Roman"/>
          <w:szCs w:val="24"/>
        </w:rPr>
        <w:t xml:space="preserve">Engineer, Systems Administrator, and </w:t>
      </w:r>
      <w:r w:rsidR="00C207AF">
        <w:rPr>
          <w:rFonts w:ascii="Times New Roman" w:hAnsi="Times New Roman" w:cs="Times New Roman"/>
          <w:szCs w:val="24"/>
        </w:rPr>
        <w:t xml:space="preserve">Network </w:t>
      </w:r>
      <w:r w:rsidR="003235CF">
        <w:rPr>
          <w:rFonts w:ascii="Times New Roman" w:hAnsi="Times New Roman" w:cs="Times New Roman"/>
          <w:szCs w:val="24"/>
        </w:rPr>
        <w:t>Security Administrator,</w:t>
      </w:r>
      <w:r w:rsidR="00843EE4">
        <w:rPr>
          <w:rFonts w:ascii="Times New Roman" w:hAnsi="Times New Roman" w:cs="Times New Roman"/>
          <w:szCs w:val="24"/>
        </w:rPr>
        <w:t xml:space="preserve"> Pre-employment Screening and Background Investigation Specialist</w:t>
      </w:r>
      <w:r w:rsidR="00843EE4" w:rsidRPr="00843EE4">
        <w:rPr>
          <w:rFonts w:ascii="Times New Roman" w:hAnsi="Times New Roman" w:cs="Times New Roman"/>
          <w:b/>
          <w:bCs/>
          <w:szCs w:val="24"/>
        </w:rPr>
        <w:t xml:space="preserve"> </w:t>
      </w:r>
      <w:r w:rsidR="003235CF">
        <w:rPr>
          <w:rFonts w:ascii="Times New Roman" w:hAnsi="Times New Roman" w:cs="Times New Roman"/>
          <w:szCs w:val="24"/>
        </w:rPr>
        <w:t>to name just a few.  Each of these disciplines has aided in the development or refinement of tribal gaming regulations and internal controls.</w:t>
      </w:r>
    </w:p>
    <w:p w:rsidR="00843EE4" w:rsidRDefault="00843EE4" w:rsidP="009E2A85">
      <w:pPr>
        <w:pStyle w:val="NoSpacing"/>
        <w:ind w:right="720"/>
        <w:jc w:val="both"/>
        <w:rPr>
          <w:rFonts w:ascii="Times New Roman" w:hAnsi="Times New Roman" w:cs="Times New Roman"/>
          <w:szCs w:val="24"/>
        </w:rPr>
      </w:pPr>
    </w:p>
    <w:p w:rsidR="00975971" w:rsidRDefault="00843EE4" w:rsidP="009E2A85">
      <w:pPr>
        <w:pStyle w:val="NoSpacing"/>
        <w:ind w:right="720"/>
        <w:jc w:val="both"/>
        <w:rPr>
          <w:rFonts w:ascii="Times New Roman" w:hAnsi="Times New Roman" w:cs="Times New Roman"/>
          <w:szCs w:val="24"/>
        </w:rPr>
      </w:pPr>
      <w:r>
        <w:rPr>
          <w:rFonts w:ascii="Times New Roman" w:hAnsi="Times New Roman" w:cs="Times New Roman"/>
          <w:szCs w:val="24"/>
        </w:rPr>
        <w:t>Educating tribal gaming regulators is a continual process,</w:t>
      </w:r>
      <w:r w:rsidR="00B33B70">
        <w:rPr>
          <w:rFonts w:ascii="Times New Roman" w:hAnsi="Times New Roman" w:cs="Times New Roman"/>
          <w:szCs w:val="24"/>
        </w:rPr>
        <w:t xml:space="preserve"> requiring con</w:t>
      </w:r>
      <w:r>
        <w:rPr>
          <w:rFonts w:ascii="Times New Roman" w:hAnsi="Times New Roman" w:cs="Times New Roman"/>
          <w:szCs w:val="24"/>
        </w:rPr>
        <w:t>stant monitor</w:t>
      </w:r>
      <w:r w:rsidR="00B33B70">
        <w:rPr>
          <w:rFonts w:ascii="Times New Roman" w:hAnsi="Times New Roman" w:cs="Times New Roman"/>
          <w:szCs w:val="24"/>
        </w:rPr>
        <w:t>ing of</w:t>
      </w:r>
      <w:r>
        <w:rPr>
          <w:rFonts w:ascii="Times New Roman" w:hAnsi="Times New Roman" w:cs="Times New Roman"/>
          <w:szCs w:val="24"/>
        </w:rPr>
        <w:t xml:space="preserve"> the gaming environment in an effort to prepare for </w:t>
      </w:r>
      <w:r w:rsidR="00975971">
        <w:rPr>
          <w:rFonts w:ascii="Times New Roman" w:hAnsi="Times New Roman" w:cs="Times New Roman"/>
          <w:szCs w:val="24"/>
        </w:rPr>
        <w:t>emerging technology as well as changes in the legislative setting.</w:t>
      </w:r>
      <w:r w:rsidR="002C77B6">
        <w:rPr>
          <w:rFonts w:ascii="Times New Roman" w:hAnsi="Times New Roman" w:cs="Times New Roman"/>
          <w:szCs w:val="24"/>
        </w:rPr>
        <w:t xml:space="preserve">  TGRAs have led the way in developing meaningful regulations for their operations and continue to impact regulation development at the state and federal level.  Tribal working groups </w:t>
      </w:r>
      <w:r w:rsidR="00563B77">
        <w:rPr>
          <w:rFonts w:ascii="Times New Roman" w:hAnsi="Times New Roman" w:cs="Times New Roman"/>
          <w:szCs w:val="24"/>
        </w:rPr>
        <w:t xml:space="preserve">working </w:t>
      </w:r>
      <w:r w:rsidR="002C77B6">
        <w:rPr>
          <w:rFonts w:ascii="Times New Roman" w:hAnsi="Times New Roman" w:cs="Times New Roman"/>
          <w:szCs w:val="24"/>
        </w:rPr>
        <w:t>in various states as well as those formed to address federal regulations offer a collaborative means to creating effective and efficient regulations.</w:t>
      </w:r>
    </w:p>
    <w:p w:rsidR="00975971" w:rsidRDefault="00975971" w:rsidP="009E2A85">
      <w:pPr>
        <w:pStyle w:val="NoSpacing"/>
        <w:ind w:right="720"/>
        <w:jc w:val="both"/>
        <w:rPr>
          <w:rFonts w:ascii="Times New Roman" w:hAnsi="Times New Roman" w:cs="Times New Roman"/>
          <w:szCs w:val="24"/>
        </w:rPr>
      </w:pPr>
    </w:p>
    <w:p w:rsidR="00843EE4" w:rsidRDefault="002C77B6" w:rsidP="009E2A85">
      <w:pPr>
        <w:pStyle w:val="NoSpacing"/>
        <w:ind w:right="720"/>
        <w:jc w:val="both"/>
        <w:rPr>
          <w:rFonts w:ascii="Times New Roman" w:hAnsi="Times New Roman" w:cs="Times New Roman"/>
          <w:szCs w:val="24"/>
        </w:rPr>
      </w:pPr>
      <w:r>
        <w:rPr>
          <w:rFonts w:ascii="Times New Roman" w:hAnsi="Times New Roman" w:cs="Times New Roman"/>
          <w:szCs w:val="24"/>
        </w:rPr>
        <w:t>That is not to say that once a regulation has been adopted that the process ends.  Regulations must be regularly reviewed to determine their validity and effectiveness in relation to the state of the gaming industry.  For example, i</w:t>
      </w:r>
      <w:r w:rsidR="00975971">
        <w:rPr>
          <w:rFonts w:ascii="Times New Roman" w:hAnsi="Times New Roman" w:cs="Times New Roman"/>
          <w:szCs w:val="24"/>
        </w:rPr>
        <w:t>n the past several years, gaming vendors have introduced wireless gaming and systems-based / server-assisted games.  Most recently, internet gaming has become a topic that has garnered a great deal of attention by everyone in the gaming industry, including tribes, regardless of their role.  This issue and its potential impact on tribal gaming, like so many other developments in the gaming industry over the past three decades, will be ca</w:t>
      </w:r>
      <w:r>
        <w:rPr>
          <w:rFonts w:ascii="Times New Roman" w:hAnsi="Times New Roman" w:cs="Times New Roman"/>
          <w:szCs w:val="24"/>
        </w:rPr>
        <w:t>refully monitored by tribes so that a system of regulation can be established.</w:t>
      </w:r>
    </w:p>
    <w:p w:rsidR="00437DF3" w:rsidRDefault="00437DF3" w:rsidP="009E2A85">
      <w:pPr>
        <w:pStyle w:val="NoSpacing"/>
        <w:ind w:right="720"/>
        <w:jc w:val="both"/>
        <w:rPr>
          <w:rFonts w:ascii="Times New Roman" w:hAnsi="Times New Roman" w:cs="Times New Roman"/>
          <w:szCs w:val="24"/>
        </w:rPr>
      </w:pPr>
    </w:p>
    <w:p w:rsidR="002B3B5F" w:rsidRDefault="00437DF3" w:rsidP="009E2A85">
      <w:pPr>
        <w:pStyle w:val="NoSpacing"/>
        <w:ind w:right="720"/>
        <w:jc w:val="both"/>
        <w:rPr>
          <w:rFonts w:ascii="Times New Roman" w:hAnsi="Times New Roman" w:cs="Times New Roman"/>
          <w:szCs w:val="24"/>
        </w:rPr>
      </w:pPr>
      <w:r>
        <w:rPr>
          <w:rFonts w:ascii="Times New Roman" w:hAnsi="Times New Roman" w:cs="Times New Roman"/>
          <w:szCs w:val="24"/>
        </w:rPr>
        <w:t>Several amendments to the Indian Gaming Regulatory Act have been proposed over the years.  T</w:t>
      </w:r>
      <w:r w:rsidR="006C09C5">
        <w:rPr>
          <w:rFonts w:ascii="Times New Roman" w:hAnsi="Times New Roman" w:cs="Times New Roman"/>
          <w:szCs w:val="24"/>
        </w:rPr>
        <w:t>wo</w:t>
      </w:r>
      <w:r w:rsidR="00F907EF">
        <w:rPr>
          <w:rFonts w:ascii="Times New Roman" w:hAnsi="Times New Roman" w:cs="Times New Roman"/>
          <w:szCs w:val="24"/>
        </w:rPr>
        <w:t xml:space="preserve"> (2)</w:t>
      </w:r>
      <w:r w:rsidR="006C09C5">
        <w:rPr>
          <w:rFonts w:ascii="Times New Roman" w:hAnsi="Times New Roman" w:cs="Times New Roman"/>
          <w:szCs w:val="24"/>
        </w:rPr>
        <w:t xml:space="preserve"> of the more recent </w:t>
      </w:r>
      <w:r w:rsidR="00DA125E">
        <w:rPr>
          <w:rFonts w:ascii="Times New Roman" w:hAnsi="Times New Roman" w:cs="Times New Roman"/>
          <w:szCs w:val="24"/>
        </w:rPr>
        <w:t>propos</w:t>
      </w:r>
      <w:r w:rsidR="006C09C5">
        <w:rPr>
          <w:rFonts w:ascii="Times New Roman" w:hAnsi="Times New Roman" w:cs="Times New Roman"/>
          <w:szCs w:val="24"/>
        </w:rPr>
        <w:t>ed</w:t>
      </w:r>
      <w:r w:rsidR="00DA125E">
        <w:rPr>
          <w:rFonts w:ascii="Times New Roman" w:hAnsi="Times New Roman" w:cs="Times New Roman"/>
          <w:szCs w:val="24"/>
        </w:rPr>
        <w:t xml:space="preserve"> </w:t>
      </w:r>
      <w:r>
        <w:rPr>
          <w:rFonts w:ascii="Times New Roman" w:hAnsi="Times New Roman" w:cs="Times New Roman"/>
          <w:szCs w:val="24"/>
        </w:rPr>
        <w:t xml:space="preserve">amendments </w:t>
      </w:r>
      <w:r w:rsidR="006C09C5">
        <w:rPr>
          <w:rFonts w:ascii="Times New Roman" w:hAnsi="Times New Roman" w:cs="Times New Roman"/>
          <w:szCs w:val="24"/>
        </w:rPr>
        <w:t>focused on</w:t>
      </w:r>
      <w:r>
        <w:rPr>
          <w:rFonts w:ascii="Times New Roman" w:hAnsi="Times New Roman" w:cs="Times New Roman"/>
          <w:szCs w:val="24"/>
        </w:rPr>
        <w:t xml:space="preserve"> </w:t>
      </w:r>
      <w:r w:rsidR="008E52E1">
        <w:rPr>
          <w:rFonts w:ascii="Times New Roman" w:hAnsi="Times New Roman" w:cs="Times New Roman"/>
          <w:szCs w:val="24"/>
        </w:rPr>
        <w:t xml:space="preserve">off-reservation gaming </w:t>
      </w:r>
      <w:r w:rsidR="006C09C5">
        <w:rPr>
          <w:rFonts w:ascii="Times New Roman" w:hAnsi="Times New Roman" w:cs="Times New Roman"/>
          <w:szCs w:val="24"/>
        </w:rPr>
        <w:t xml:space="preserve">and </w:t>
      </w:r>
      <w:r w:rsidR="008E52E1">
        <w:rPr>
          <w:rFonts w:ascii="Times New Roman" w:hAnsi="Times New Roman" w:cs="Times New Roman"/>
          <w:szCs w:val="24"/>
        </w:rPr>
        <w:t>expanding the role and authorities of the National Indian Gaming Commission</w:t>
      </w:r>
      <w:r w:rsidR="006C09C5">
        <w:rPr>
          <w:rFonts w:ascii="Times New Roman" w:hAnsi="Times New Roman" w:cs="Times New Roman"/>
          <w:szCs w:val="24"/>
        </w:rPr>
        <w:t xml:space="preserve"> in light of the decision rendered in the </w:t>
      </w:r>
      <w:r w:rsidR="006C09C5" w:rsidRPr="002B3B5F">
        <w:rPr>
          <w:rFonts w:ascii="Times New Roman" w:hAnsi="Times New Roman" w:cs="Times New Roman"/>
          <w:i/>
          <w:szCs w:val="24"/>
        </w:rPr>
        <w:t>Colorado River Indian Tribes</w:t>
      </w:r>
      <w:r w:rsidR="00F907EF">
        <w:rPr>
          <w:rFonts w:ascii="Times New Roman" w:hAnsi="Times New Roman" w:cs="Times New Roman"/>
          <w:i/>
          <w:szCs w:val="24"/>
        </w:rPr>
        <w:t xml:space="preserve"> v. National Indian  Gaming Commission , </w:t>
      </w:r>
      <w:r w:rsidR="00F907EF">
        <w:rPr>
          <w:rFonts w:ascii="Times New Roman" w:hAnsi="Times New Roman" w:cs="Times New Roman"/>
          <w:szCs w:val="24"/>
        </w:rPr>
        <w:t xml:space="preserve"> 466 F.3d 134 (D.C. Cir. 2006)</w:t>
      </w:r>
      <w:r w:rsidR="006C09C5">
        <w:rPr>
          <w:rFonts w:ascii="Times New Roman" w:hAnsi="Times New Roman" w:cs="Times New Roman"/>
          <w:szCs w:val="24"/>
        </w:rPr>
        <w:t>(</w:t>
      </w:r>
      <w:r w:rsidR="00F907EF">
        <w:rPr>
          <w:rFonts w:ascii="Times New Roman" w:hAnsi="Times New Roman" w:cs="Times New Roman"/>
          <w:szCs w:val="24"/>
        </w:rPr>
        <w:t xml:space="preserve">i.e. the </w:t>
      </w:r>
      <w:r w:rsidR="006C09C5">
        <w:rPr>
          <w:rFonts w:ascii="Times New Roman" w:hAnsi="Times New Roman" w:cs="Times New Roman"/>
          <w:szCs w:val="24"/>
        </w:rPr>
        <w:t>CRIT case</w:t>
      </w:r>
      <w:r w:rsidR="00F907EF">
        <w:rPr>
          <w:rFonts w:ascii="Times New Roman" w:hAnsi="Times New Roman" w:cs="Times New Roman"/>
          <w:szCs w:val="24"/>
        </w:rPr>
        <w:t>)</w:t>
      </w:r>
      <w:r w:rsidR="008E52E1">
        <w:rPr>
          <w:rFonts w:ascii="Times New Roman" w:hAnsi="Times New Roman" w:cs="Times New Roman"/>
          <w:szCs w:val="24"/>
        </w:rPr>
        <w:t>.</w:t>
      </w:r>
      <w:r w:rsidR="00F907EF">
        <w:rPr>
          <w:rFonts w:ascii="Times New Roman" w:hAnsi="Times New Roman" w:cs="Times New Roman"/>
          <w:szCs w:val="24"/>
        </w:rPr>
        <w:t xml:space="preserve">  </w:t>
      </w:r>
      <w:r w:rsidR="002B3B5F">
        <w:rPr>
          <w:rFonts w:ascii="Times New Roman" w:hAnsi="Times New Roman" w:cs="Times New Roman"/>
          <w:szCs w:val="24"/>
        </w:rPr>
        <w:t xml:space="preserve">Tribes, too have sought to amend the Indian Gaming Regulatory Act so to address the decision rendered by the Supreme Court in the </w:t>
      </w:r>
      <w:r w:rsidR="002B3B5F" w:rsidRPr="002B3B5F">
        <w:rPr>
          <w:rFonts w:ascii="Times New Roman" w:hAnsi="Times New Roman" w:cs="Times New Roman"/>
          <w:i/>
          <w:szCs w:val="24"/>
        </w:rPr>
        <w:t>Seminole</w:t>
      </w:r>
      <w:r w:rsidR="002B3B5F">
        <w:rPr>
          <w:rFonts w:ascii="Times New Roman" w:hAnsi="Times New Roman" w:cs="Times New Roman"/>
          <w:i/>
          <w:szCs w:val="24"/>
        </w:rPr>
        <w:t xml:space="preserve"> Tribe </w:t>
      </w:r>
      <w:r w:rsidR="00F907EF">
        <w:rPr>
          <w:rFonts w:ascii="Times New Roman" w:hAnsi="Times New Roman" w:cs="Times New Roman"/>
          <w:i/>
          <w:szCs w:val="24"/>
        </w:rPr>
        <w:t xml:space="preserve">of Florida </w:t>
      </w:r>
      <w:r w:rsidR="002B3B5F">
        <w:rPr>
          <w:rFonts w:ascii="Times New Roman" w:hAnsi="Times New Roman" w:cs="Times New Roman"/>
          <w:i/>
          <w:szCs w:val="24"/>
        </w:rPr>
        <w:t>v. Florida</w:t>
      </w:r>
      <w:r w:rsidR="00F907EF">
        <w:rPr>
          <w:rFonts w:ascii="Times New Roman" w:hAnsi="Times New Roman" w:cs="Times New Roman"/>
          <w:szCs w:val="24"/>
        </w:rPr>
        <w:t xml:space="preserve">, </w:t>
      </w:r>
      <w:r w:rsidR="00F907EF" w:rsidRPr="00A4786E">
        <w:rPr>
          <w:rFonts w:ascii="Times New Roman" w:hAnsi="Times New Roman" w:cs="Times New Roman"/>
          <w:i/>
          <w:szCs w:val="24"/>
        </w:rPr>
        <w:t>et. al</w:t>
      </w:r>
      <w:r w:rsidR="00F907EF">
        <w:rPr>
          <w:rFonts w:ascii="Times New Roman" w:hAnsi="Times New Roman" w:cs="Times New Roman"/>
          <w:szCs w:val="24"/>
        </w:rPr>
        <w:t xml:space="preserve">., 517 U.S. 44, </w:t>
      </w:r>
      <w:r w:rsidR="00F907EF" w:rsidRPr="00A4786E">
        <w:rPr>
          <w:rFonts w:ascii="Times New Roman" w:hAnsi="Times New Roman" w:cs="Times New Roman"/>
          <w:szCs w:val="24"/>
        </w:rPr>
        <w:t xml:space="preserve">whereby the Court ruled that </w:t>
      </w:r>
      <w:r w:rsidR="002B3B5F" w:rsidRPr="00A4786E">
        <w:rPr>
          <w:rFonts w:ascii="Times New Roman" w:hAnsi="Times New Roman" w:cs="Times New Roman"/>
          <w:szCs w:val="24"/>
        </w:rPr>
        <w:t>IGRA</w:t>
      </w:r>
      <w:r w:rsidR="002B3B5F">
        <w:rPr>
          <w:rFonts w:ascii="Times New Roman" w:hAnsi="Times New Roman" w:cs="Times New Roman"/>
          <w:szCs w:val="24"/>
        </w:rPr>
        <w:t xml:space="preserve"> require</w:t>
      </w:r>
      <w:r w:rsidR="00A4786E">
        <w:rPr>
          <w:rFonts w:ascii="Times New Roman" w:hAnsi="Times New Roman" w:cs="Times New Roman"/>
          <w:szCs w:val="24"/>
        </w:rPr>
        <w:t>s</w:t>
      </w:r>
      <w:r w:rsidR="002B3B5F">
        <w:rPr>
          <w:rFonts w:ascii="Times New Roman" w:hAnsi="Times New Roman" w:cs="Times New Roman"/>
          <w:szCs w:val="24"/>
        </w:rPr>
        <w:t xml:space="preserve"> compacts</w:t>
      </w:r>
      <w:r w:rsidR="00A4786E">
        <w:rPr>
          <w:rFonts w:ascii="Times New Roman" w:hAnsi="Times New Roman" w:cs="Times New Roman"/>
          <w:szCs w:val="24"/>
        </w:rPr>
        <w:t xml:space="preserve"> are</w:t>
      </w:r>
      <w:r w:rsidR="002B3B5F">
        <w:rPr>
          <w:rFonts w:ascii="Times New Roman" w:hAnsi="Times New Roman" w:cs="Times New Roman"/>
          <w:szCs w:val="24"/>
        </w:rPr>
        <w:t xml:space="preserve"> to be negotiated in good faith by both the states and tribes.</w:t>
      </w:r>
    </w:p>
    <w:p w:rsidR="002B3B5F" w:rsidRDefault="002B3B5F" w:rsidP="009E2A85">
      <w:pPr>
        <w:pStyle w:val="NoSpacing"/>
        <w:ind w:right="720"/>
        <w:jc w:val="both"/>
        <w:rPr>
          <w:rFonts w:ascii="Times New Roman" w:hAnsi="Times New Roman" w:cs="Times New Roman"/>
          <w:szCs w:val="24"/>
        </w:rPr>
      </w:pPr>
    </w:p>
    <w:p w:rsidR="002B3B5F" w:rsidRDefault="008D7405" w:rsidP="009E2A85">
      <w:pPr>
        <w:pStyle w:val="NoSpacing"/>
        <w:ind w:right="720"/>
        <w:jc w:val="both"/>
        <w:rPr>
          <w:rFonts w:ascii="Times New Roman" w:hAnsi="Times New Roman" w:cs="Times New Roman"/>
          <w:szCs w:val="24"/>
        </w:rPr>
      </w:pPr>
      <w:r>
        <w:rPr>
          <w:rFonts w:ascii="Times New Roman" w:hAnsi="Times New Roman" w:cs="Times New Roman"/>
          <w:szCs w:val="24"/>
        </w:rPr>
        <w:t xml:space="preserve">While everyone that deals with Indian gaming may agree that the IGRA is less than perfect, it has proven to be a stable base on which so much has been built. The </w:t>
      </w:r>
      <w:r w:rsidR="00A4786E">
        <w:rPr>
          <w:rFonts w:ascii="Times New Roman" w:hAnsi="Times New Roman" w:cs="Times New Roman"/>
          <w:szCs w:val="24"/>
        </w:rPr>
        <w:t>Act</w:t>
      </w:r>
      <w:r>
        <w:rPr>
          <w:rFonts w:ascii="Times New Roman" w:hAnsi="Times New Roman" w:cs="Times New Roman"/>
          <w:szCs w:val="24"/>
        </w:rPr>
        <w:t xml:space="preserve"> has survived numerous amendment attempts due in large part to the great many successes that overshadow the few failures</w:t>
      </w:r>
      <w:r w:rsidR="00181113">
        <w:rPr>
          <w:rFonts w:ascii="Times New Roman" w:hAnsi="Times New Roman" w:cs="Times New Roman"/>
          <w:szCs w:val="24"/>
        </w:rPr>
        <w:t xml:space="preserve"> that have been experienced.</w:t>
      </w:r>
      <w:r w:rsidR="00D51444">
        <w:rPr>
          <w:rFonts w:ascii="Times New Roman" w:hAnsi="Times New Roman" w:cs="Times New Roman"/>
          <w:szCs w:val="24"/>
        </w:rPr>
        <w:t xml:space="preserve">  Tribes have consistently demonstrated substantial compliance with all tribal, federal, and, where applicable, state laws and regulations.  These facts have been attested to by both state and federal oversight officials.</w:t>
      </w:r>
    </w:p>
    <w:p w:rsidR="00D51444" w:rsidRDefault="00D51444" w:rsidP="009E2A85">
      <w:pPr>
        <w:pStyle w:val="NoSpacing"/>
        <w:ind w:right="720"/>
        <w:jc w:val="both"/>
        <w:rPr>
          <w:rFonts w:ascii="Times New Roman" w:hAnsi="Times New Roman" w:cs="Times New Roman"/>
          <w:szCs w:val="24"/>
        </w:rPr>
      </w:pPr>
    </w:p>
    <w:p w:rsidR="00E972DE" w:rsidRDefault="00E972DE" w:rsidP="009E2A85">
      <w:pPr>
        <w:pStyle w:val="NoSpacing"/>
        <w:ind w:right="720"/>
        <w:jc w:val="both"/>
        <w:rPr>
          <w:rFonts w:ascii="Times New Roman" w:hAnsi="Times New Roman" w:cs="Times New Roman"/>
          <w:szCs w:val="24"/>
        </w:rPr>
      </w:pPr>
    </w:p>
    <w:p w:rsidR="00D51444" w:rsidRPr="00E972DE" w:rsidRDefault="00E972DE" w:rsidP="009E2A85">
      <w:pPr>
        <w:pStyle w:val="NoSpacing"/>
        <w:ind w:right="720"/>
        <w:jc w:val="both"/>
        <w:rPr>
          <w:rFonts w:ascii="Times New Roman" w:hAnsi="Times New Roman" w:cs="Times New Roman"/>
          <w:b/>
          <w:smallCaps/>
          <w:szCs w:val="24"/>
        </w:rPr>
      </w:pPr>
      <w:r w:rsidRPr="00E972DE">
        <w:rPr>
          <w:rFonts w:ascii="Times New Roman" w:hAnsi="Times New Roman" w:cs="Times New Roman"/>
          <w:b/>
          <w:smallCaps/>
          <w:szCs w:val="24"/>
        </w:rPr>
        <w:t>Conclusion</w:t>
      </w:r>
    </w:p>
    <w:p w:rsidR="00E972DE" w:rsidRDefault="00E972DE" w:rsidP="009E2A85">
      <w:pPr>
        <w:pStyle w:val="NoSpacing"/>
        <w:ind w:right="720"/>
        <w:jc w:val="both"/>
        <w:rPr>
          <w:rFonts w:ascii="Times New Roman" w:hAnsi="Times New Roman" w:cs="Times New Roman"/>
          <w:szCs w:val="24"/>
        </w:rPr>
      </w:pPr>
    </w:p>
    <w:p w:rsidR="00E972DE" w:rsidRDefault="005F6881" w:rsidP="009E2A85">
      <w:pPr>
        <w:pStyle w:val="NoSpacing"/>
        <w:ind w:right="720"/>
        <w:jc w:val="both"/>
        <w:rPr>
          <w:rFonts w:ascii="Times New Roman" w:hAnsi="Times New Roman" w:cs="Times New Roman"/>
          <w:szCs w:val="24"/>
        </w:rPr>
      </w:pPr>
      <w:r>
        <w:rPr>
          <w:rFonts w:ascii="Times New Roman" w:hAnsi="Times New Roman" w:cs="Times New Roman"/>
          <w:szCs w:val="24"/>
        </w:rPr>
        <w:t xml:space="preserve">Indian gaming had humble beginnings, as </w:t>
      </w:r>
      <w:r w:rsidR="004111E4">
        <w:rPr>
          <w:rFonts w:ascii="Times New Roman" w:hAnsi="Times New Roman" w:cs="Times New Roman"/>
          <w:szCs w:val="24"/>
        </w:rPr>
        <w:t>d</w:t>
      </w:r>
      <w:r>
        <w:rPr>
          <w:rFonts w:ascii="Times New Roman" w:hAnsi="Times New Roman" w:cs="Times New Roman"/>
          <w:szCs w:val="24"/>
        </w:rPr>
        <w:t xml:space="preserve">id the tribal gaming regulators.  The growth of Indian gaming </w:t>
      </w:r>
      <w:r w:rsidR="004111E4">
        <w:rPr>
          <w:rFonts w:ascii="Times New Roman" w:hAnsi="Times New Roman" w:cs="Times New Roman"/>
          <w:szCs w:val="24"/>
        </w:rPr>
        <w:t xml:space="preserve">under the IGRA </w:t>
      </w:r>
      <w:r>
        <w:rPr>
          <w:rFonts w:ascii="Times New Roman" w:hAnsi="Times New Roman" w:cs="Times New Roman"/>
          <w:szCs w:val="24"/>
        </w:rPr>
        <w:t>has</w:t>
      </w:r>
      <w:r w:rsidR="004111E4">
        <w:rPr>
          <w:rFonts w:ascii="Times New Roman" w:hAnsi="Times New Roman" w:cs="Times New Roman"/>
          <w:szCs w:val="24"/>
        </w:rPr>
        <w:t xml:space="preserve"> contribu</w:t>
      </w:r>
      <w:r w:rsidR="00236FFA">
        <w:rPr>
          <w:rFonts w:ascii="Times New Roman" w:hAnsi="Times New Roman" w:cs="Times New Roman"/>
          <w:szCs w:val="24"/>
        </w:rPr>
        <w:t>ted to success of Tribal economic development and has</w:t>
      </w:r>
      <w:r>
        <w:rPr>
          <w:rFonts w:ascii="Times New Roman" w:hAnsi="Times New Roman" w:cs="Times New Roman"/>
          <w:szCs w:val="24"/>
        </w:rPr>
        <w:t xml:space="preserve"> led to the building of world-class gaming facilities.  Along the way, tribal gaming regulators have evolved into world-class regulators.  The responsibility of regulating </w:t>
      </w:r>
      <w:r w:rsidR="00236FFA">
        <w:rPr>
          <w:rFonts w:ascii="Times New Roman" w:hAnsi="Times New Roman" w:cs="Times New Roman"/>
          <w:szCs w:val="24"/>
        </w:rPr>
        <w:t>tribal gaming</w:t>
      </w:r>
      <w:r>
        <w:rPr>
          <w:rFonts w:ascii="Times New Roman" w:hAnsi="Times New Roman" w:cs="Times New Roman"/>
          <w:szCs w:val="24"/>
        </w:rPr>
        <w:t xml:space="preserve"> facilities is a task that tribal gaming regulators take very seriously</w:t>
      </w:r>
      <w:r w:rsidR="004111E4">
        <w:rPr>
          <w:rFonts w:ascii="Times New Roman" w:hAnsi="Times New Roman" w:cs="Times New Roman"/>
          <w:szCs w:val="24"/>
        </w:rPr>
        <w:t xml:space="preserve">.  </w:t>
      </w:r>
      <w:r>
        <w:rPr>
          <w:rFonts w:ascii="Times New Roman" w:hAnsi="Times New Roman" w:cs="Times New Roman"/>
          <w:szCs w:val="24"/>
        </w:rPr>
        <w:t>It is the obligation to our people that drives us to excel.</w:t>
      </w:r>
    </w:p>
    <w:p w:rsidR="005F6881" w:rsidRDefault="005F6881" w:rsidP="009E2A85">
      <w:pPr>
        <w:pStyle w:val="NoSpacing"/>
        <w:ind w:right="720"/>
        <w:jc w:val="both"/>
        <w:rPr>
          <w:rFonts w:ascii="Times New Roman" w:hAnsi="Times New Roman" w:cs="Times New Roman"/>
          <w:szCs w:val="24"/>
        </w:rPr>
      </w:pPr>
    </w:p>
    <w:p w:rsidR="004111E4" w:rsidRDefault="004111E4" w:rsidP="009E2A85">
      <w:pPr>
        <w:pStyle w:val="NoSpacing"/>
        <w:ind w:right="720"/>
        <w:jc w:val="both"/>
        <w:rPr>
          <w:rFonts w:ascii="Times New Roman" w:hAnsi="Times New Roman" w:cs="Times New Roman"/>
          <w:szCs w:val="24"/>
        </w:rPr>
      </w:pPr>
      <w:r>
        <w:rPr>
          <w:rFonts w:ascii="Times New Roman" w:hAnsi="Times New Roman" w:cs="Times New Roman"/>
          <w:szCs w:val="24"/>
        </w:rPr>
        <w:t xml:space="preserve">It is our membership’s belief that tribal gaming regulators are capably performing the due diligence necessary to protect the assets of the Tribes and are proud of our history of protecting the integrity of the Indian gaming industry.  </w:t>
      </w:r>
    </w:p>
    <w:p w:rsidR="004111E4" w:rsidRDefault="004111E4" w:rsidP="009E2A85">
      <w:pPr>
        <w:pStyle w:val="NoSpacing"/>
        <w:ind w:right="720"/>
        <w:jc w:val="both"/>
        <w:rPr>
          <w:rFonts w:ascii="Times New Roman" w:hAnsi="Times New Roman" w:cs="Times New Roman"/>
          <w:szCs w:val="24"/>
        </w:rPr>
      </w:pPr>
    </w:p>
    <w:sectPr w:rsidR="004111E4" w:rsidSect="0002566A">
      <w:footerReference w:type="default" r:id="rId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788F" w:rsidRDefault="0055788F" w:rsidP="00154E7F">
      <w:pPr>
        <w:spacing w:after="0" w:line="240" w:lineRule="auto"/>
      </w:pPr>
      <w:r>
        <w:separator/>
      </w:r>
    </w:p>
  </w:endnote>
  <w:endnote w:type="continuationSeparator" w:id="0">
    <w:p w:rsidR="0055788F" w:rsidRDefault="0055788F" w:rsidP="00154E7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Tw Cen MT">
    <w:panose1 w:val="020B0602020104020603"/>
    <w:charset w:val="00"/>
    <w:family w:val="swiss"/>
    <w:pitch w:val="variable"/>
    <w:sig w:usb0="00000007" w:usb1="00000000" w:usb2="00000000" w:usb3="00000000" w:csb0="00000003"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6881" w:rsidRDefault="00935A01">
    <w:pPr>
      <w:pStyle w:val="Footer"/>
      <w:jc w:val="center"/>
      <w:rPr>
        <w:rFonts w:ascii="Tw Cen MT" w:hAnsi="Tw Cen MT"/>
      </w:rPr>
    </w:pPr>
    <w:r>
      <w:rPr>
        <w:rFonts w:ascii="Tw Cen MT" w:hAnsi="Tw Cen MT"/>
        <w:noProof/>
      </w:rPr>
      <w:pict>
        <v:shapetype id="_x0000_t32" coordsize="21600,21600" o:spt="32" o:oned="t" path="m,l21600,21600e" filled="f">
          <v:path arrowok="t" fillok="f" o:connecttype="none"/>
          <o:lock v:ext="edit" shapetype="t"/>
        </v:shapetype>
        <v:shape id="_x0000_s2054" type="#_x0000_t32" style="position:absolute;left:0;text-align:left;margin-left:95.15pt;margin-top:8.45pt;width:276.1pt;height:0;z-index:251658240" o:connectortype="straight" strokecolor="#1f497d [3215]" strokeweight=".5pt"/>
      </w:pict>
    </w:r>
  </w:p>
  <w:p w:rsidR="005F6881" w:rsidRPr="00154E7F" w:rsidRDefault="005F6881">
    <w:pPr>
      <w:pStyle w:val="Footer"/>
      <w:jc w:val="center"/>
      <w:rPr>
        <w:rFonts w:ascii="Tw Cen MT" w:hAnsi="Tw Cen MT"/>
        <w:color w:val="1F497D" w:themeColor="text2"/>
      </w:rPr>
    </w:pPr>
    <w:r w:rsidRPr="00154E7F">
      <w:rPr>
        <w:rFonts w:ascii="Tw Cen MT" w:hAnsi="Tw Cen MT"/>
        <w:color w:val="1F497D" w:themeColor="text2"/>
      </w:rPr>
      <w:t xml:space="preserve">- </w:t>
    </w:r>
    <w:sdt>
      <w:sdtPr>
        <w:rPr>
          <w:rFonts w:ascii="Tw Cen MT" w:hAnsi="Tw Cen MT"/>
        </w:rPr>
        <w:id w:val="242918506"/>
        <w:docPartObj>
          <w:docPartGallery w:val="Page Numbers (Bottom of Page)"/>
          <w:docPartUnique/>
        </w:docPartObj>
      </w:sdtPr>
      <w:sdtContent>
        <w:r w:rsidR="00935A01" w:rsidRPr="00154E7F">
          <w:rPr>
            <w:rFonts w:ascii="Tw Cen MT" w:hAnsi="Tw Cen MT"/>
            <w:color w:val="1F497D" w:themeColor="text2"/>
          </w:rPr>
          <w:fldChar w:fldCharType="begin"/>
        </w:r>
        <w:r w:rsidRPr="00154E7F">
          <w:rPr>
            <w:rFonts w:ascii="Tw Cen MT" w:hAnsi="Tw Cen MT"/>
            <w:color w:val="1F497D" w:themeColor="text2"/>
          </w:rPr>
          <w:instrText xml:space="preserve"> PAGE   \* MERGEFORMAT </w:instrText>
        </w:r>
        <w:r w:rsidR="00935A01" w:rsidRPr="00154E7F">
          <w:rPr>
            <w:rFonts w:ascii="Tw Cen MT" w:hAnsi="Tw Cen MT"/>
            <w:color w:val="1F497D" w:themeColor="text2"/>
          </w:rPr>
          <w:fldChar w:fldCharType="separate"/>
        </w:r>
        <w:r w:rsidR="00E82269">
          <w:rPr>
            <w:rFonts w:ascii="Tw Cen MT" w:hAnsi="Tw Cen MT"/>
            <w:noProof/>
            <w:color w:val="1F497D" w:themeColor="text2"/>
          </w:rPr>
          <w:t>7</w:t>
        </w:r>
        <w:r w:rsidR="00935A01" w:rsidRPr="00154E7F">
          <w:rPr>
            <w:rFonts w:ascii="Tw Cen MT" w:hAnsi="Tw Cen MT"/>
            <w:color w:val="1F497D" w:themeColor="text2"/>
          </w:rPr>
          <w:fldChar w:fldCharType="end"/>
        </w:r>
        <w:r w:rsidRPr="00154E7F">
          <w:rPr>
            <w:rFonts w:ascii="Tw Cen MT" w:hAnsi="Tw Cen MT"/>
            <w:color w:val="1F497D" w:themeColor="text2"/>
          </w:rPr>
          <w:t xml:space="preserve"> -</w:t>
        </w:r>
      </w:sdtContent>
    </w:sdt>
  </w:p>
  <w:p w:rsidR="005F6881" w:rsidRDefault="005F6881">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788F" w:rsidRDefault="0055788F" w:rsidP="00154E7F">
      <w:pPr>
        <w:spacing w:after="0" w:line="240" w:lineRule="auto"/>
      </w:pPr>
      <w:r>
        <w:separator/>
      </w:r>
    </w:p>
  </w:footnote>
  <w:footnote w:type="continuationSeparator" w:id="0">
    <w:p w:rsidR="0055788F" w:rsidRDefault="0055788F" w:rsidP="00154E7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391439B"/>
    <w:multiLevelType w:val="hybridMultilevel"/>
    <w:tmpl w:val="68C023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4B8322B6"/>
    <w:multiLevelType w:val="hybridMultilevel"/>
    <w:tmpl w:val="CB3C600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9">
      <w:start w:val="1"/>
      <w:numFmt w:val="lowerLetter"/>
      <w:lvlText w:val="%3."/>
      <w:lvlJc w:val="lef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D1792A"/>
    <w:multiLevelType w:val="hybridMultilevel"/>
    <w:tmpl w:val="012E899C"/>
    <w:lvl w:ilvl="0" w:tplc="F65248BC">
      <w:start w:val="1"/>
      <w:numFmt w:val="bullet"/>
      <w:lvlText w:val="♦"/>
      <w:lvlJc w:val="left"/>
      <w:pPr>
        <w:ind w:left="784"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characterSpacingControl w:val="doNotCompress"/>
  <w:hdrShapeDefaults>
    <o:shapedefaults v:ext="edit" spidmax="4098">
      <o:colormenu v:ext="edit" strokecolor="none [3215]"/>
    </o:shapedefaults>
    <o:shapelayout v:ext="edit">
      <o:idmap v:ext="edit" data="2"/>
      <o:rules v:ext="edit">
        <o:r id="V:Rule2" type="connector" idref="#_x0000_s2054"/>
      </o:rules>
    </o:shapelayout>
  </w:hdrShapeDefaults>
  <w:footnotePr>
    <w:footnote w:id="-1"/>
    <w:footnote w:id="0"/>
  </w:footnotePr>
  <w:endnotePr>
    <w:endnote w:id="-1"/>
    <w:endnote w:id="0"/>
  </w:endnotePr>
  <w:compat/>
  <w:rsids>
    <w:rsidRoot w:val="00C27F4F"/>
    <w:rsid w:val="0002566A"/>
    <w:rsid w:val="001247ED"/>
    <w:rsid w:val="00154E7F"/>
    <w:rsid w:val="001642AF"/>
    <w:rsid w:val="00181113"/>
    <w:rsid w:val="00186BD4"/>
    <w:rsid w:val="001E45D9"/>
    <w:rsid w:val="00236FFA"/>
    <w:rsid w:val="002A0588"/>
    <w:rsid w:val="002B3B5F"/>
    <w:rsid w:val="002C77B6"/>
    <w:rsid w:val="002E2D87"/>
    <w:rsid w:val="00304105"/>
    <w:rsid w:val="0032342C"/>
    <w:rsid w:val="003235CF"/>
    <w:rsid w:val="00371EA1"/>
    <w:rsid w:val="003C03D9"/>
    <w:rsid w:val="004111E4"/>
    <w:rsid w:val="00437DF3"/>
    <w:rsid w:val="00485FDE"/>
    <w:rsid w:val="004E7856"/>
    <w:rsid w:val="005235B6"/>
    <w:rsid w:val="0055788F"/>
    <w:rsid w:val="00563B77"/>
    <w:rsid w:val="005F6881"/>
    <w:rsid w:val="00604CCB"/>
    <w:rsid w:val="00644698"/>
    <w:rsid w:val="00664812"/>
    <w:rsid w:val="00696A19"/>
    <w:rsid w:val="006A1610"/>
    <w:rsid w:val="006C09C5"/>
    <w:rsid w:val="00785A22"/>
    <w:rsid w:val="00796607"/>
    <w:rsid w:val="007C4E43"/>
    <w:rsid w:val="00843EE4"/>
    <w:rsid w:val="00876112"/>
    <w:rsid w:val="008C3B0E"/>
    <w:rsid w:val="008D7405"/>
    <w:rsid w:val="008E52E1"/>
    <w:rsid w:val="00902183"/>
    <w:rsid w:val="00935A01"/>
    <w:rsid w:val="00975971"/>
    <w:rsid w:val="009D352D"/>
    <w:rsid w:val="009D67E8"/>
    <w:rsid w:val="009D6AD1"/>
    <w:rsid w:val="009E2A85"/>
    <w:rsid w:val="00A35149"/>
    <w:rsid w:val="00A4786E"/>
    <w:rsid w:val="00A63963"/>
    <w:rsid w:val="00A76DAE"/>
    <w:rsid w:val="00B33B70"/>
    <w:rsid w:val="00B36C99"/>
    <w:rsid w:val="00B4002A"/>
    <w:rsid w:val="00B40E56"/>
    <w:rsid w:val="00BA3EBD"/>
    <w:rsid w:val="00BA78DB"/>
    <w:rsid w:val="00BD7C08"/>
    <w:rsid w:val="00BF200A"/>
    <w:rsid w:val="00C205A7"/>
    <w:rsid w:val="00C207AF"/>
    <w:rsid w:val="00C26542"/>
    <w:rsid w:val="00C27F4F"/>
    <w:rsid w:val="00C326D7"/>
    <w:rsid w:val="00CA5B73"/>
    <w:rsid w:val="00CB3EEE"/>
    <w:rsid w:val="00CD36BC"/>
    <w:rsid w:val="00D23CBA"/>
    <w:rsid w:val="00D32085"/>
    <w:rsid w:val="00D50E84"/>
    <w:rsid w:val="00D51444"/>
    <w:rsid w:val="00DA125E"/>
    <w:rsid w:val="00DB6CCA"/>
    <w:rsid w:val="00E82269"/>
    <w:rsid w:val="00E93716"/>
    <w:rsid w:val="00E972DE"/>
    <w:rsid w:val="00EA3C25"/>
    <w:rsid w:val="00ED4564"/>
    <w:rsid w:val="00F13032"/>
    <w:rsid w:val="00F54BB1"/>
    <w:rsid w:val="00F60E18"/>
    <w:rsid w:val="00F71886"/>
    <w:rsid w:val="00F74FC5"/>
    <w:rsid w:val="00F907EF"/>
    <w:rsid w:val="00F95BDC"/>
    <w:rsid w:val="00FF209C"/>
    <w:rsid w:val="00FF6FE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colormenu v:ext="edit" strokecolor="none [3215]"/>
    </o:shapedefaults>
    <o:shapelayout v:ext="edit">
      <o:idmap v:ext="edit" data="1"/>
      <o:rules v:ext="edit">
        <o:r id="V:Rule2" type="connector" idref="#_x0000_s102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1EA1"/>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27F4F"/>
    <w:pPr>
      <w:spacing w:after="0" w:line="240" w:lineRule="auto"/>
    </w:pPr>
  </w:style>
  <w:style w:type="paragraph" w:styleId="Header">
    <w:name w:val="header"/>
    <w:basedOn w:val="Normal"/>
    <w:link w:val="HeaderChar"/>
    <w:uiPriority w:val="99"/>
    <w:semiHidden/>
    <w:unhideWhenUsed/>
    <w:rsid w:val="00154E7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54E7F"/>
  </w:style>
  <w:style w:type="paragraph" w:styleId="Footer">
    <w:name w:val="footer"/>
    <w:basedOn w:val="Normal"/>
    <w:link w:val="FooterChar"/>
    <w:uiPriority w:val="99"/>
    <w:unhideWhenUsed/>
    <w:rsid w:val="00154E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154E7F"/>
  </w:style>
  <w:style w:type="paragraph" w:styleId="BalloonText">
    <w:name w:val="Balloon Text"/>
    <w:basedOn w:val="Normal"/>
    <w:link w:val="BalloonTextChar"/>
    <w:uiPriority w:val="99"/>
    <w:semiHidden/>
    <w:unhideWhenUsed/>
    <w:rsid w:val="0002566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66A"/>
    <w:rPr>
      <w:rFonts w:ascii="Tahoma" w:hAnsi="Tahoma" w:cs="Tahoma"/>
      <w:sz w:val="16"/>
      <w:szCs w:val="16"/>
    </w:rPr>
  </w:style>
  <w:style w:type="character" w:styleId="Strong">
    <w:name w:val="Strong"/>
    <w:basedOn w:val="DefaultParagraphFont"/>
    <w:uiPriority w:val="22"/>
    <w:qFormat/>
    <w:rsid w:val="00843EE4"/>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8D9595-4C4D-46A3-8369-647708DDF7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2666</Words>
  <Characters>15198</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Cherokee Nation</Company>
  <LinksUpToDate>false</LinksUpToDate>
  <CharactersWithSpaces>17829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Jamie Hummingbird</dc:creator>
  <cp:lastModifiedBy>Jamie Hummingbird</cp:lastModifiedBy>
  <cp:revision>2</cp:revision>
  <cp:lastPrinted>2011-07-25T06:23:00Z</cp:lastPrinted>
  <dcterms:created xsi:type="dcterms:W3CDTF">2011-07-26T15:16:00Z</dcterms:created>
  <dcterms:modified xsi:type="dcterms:W3CDTF">2011-07-26T15:16:00Z</dcterms:modified>
</cp:coreProperties>
</file>